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5C" w:rsidRPr="00787EB9" w:rsidRDefault="00C97B5C" w:rsidP="00C97B5C">
      <w:pPr>
        <w:jc w:val="both"/>
        <w:rPr>
          <w:rFonts w:ascii="Times New Roman" w:hAnsi="Times New Roman" w:cs="Times New Roman"/>
          <w:b/>
          <w:sz w:val="24"/>
          <w:szCs w:val="24"/>
        </w:rPr>
      </w:pPr>
      <w:r w:rsidRPr="00787EB9">
        <w:rPr>
          <w:rFonts w:ascii="Times New Roman" w:hAnsi="Times New Roman" w:cs="Times New Roman"/>
          <w:b/>
          <w:bCs/>
          <w:sz w:val="24"/>
          <w:szCs w:val="24"/>
        </w:rPr>
        <w:t xml:space="preserve">Release and Registration of </w:t>
      </w:r>
      <w:r w:rsidRPr="00787EB9">
        <w:rPr>
          <w:rFonts w:ascii="Times New Roman" w:hAnsi="Times New Roman" w:cs="Times New Roman"/>
          <w:b/>
          <w:bCs/>
          <w:i/>
          <w:sz w:val="24"/>
          <w:szCs w:val="24"/>
        </w:rPr>
        <w:t>“</w:t>
      </w:r>
      <w:proofErr w:type="spellStart"/>
      <w:r w:rsidRPr="00787EB9">
        <w:rPr>
          <w:rFonts w:ascii="Times New Roman" w:hAnsi="Times New Roman" w:cs="Times New Roman"/>
          <w:b/>
          <w:bCs/>
          <w:i/>
          <w:sz w:val="24"/>
          <w:szCs w:val="24"/>
        </w:rPr>
        <w:t>Hundaol</w:t>
      </w:r>
      <w:proofErr w:type="spellEnd"/>
      <w:r w:rsidRPr="00787EB9">
        <w:rPr>
          <w:rFonts w:ascii="Times New Roman" w:hAnsi="Times New Roman" w:cs="Times New Roman"/>
          <w:b/>
          <w:bCs/>
          <w:i/>
          <w:sz w:val="24"/>
          <w:szCs w:val="24"/>
        </w:rPr>
        <w:t>”</w:t>
      </w:r>
      <w:r w:rsidRPr="00787EB9">
        <w:rPr>
          <w:rFonts w:ascii="Times New Roman" w:hAnsi="Times New Roman" w:cs="Times New Roman"/>
          <w:b/>
          <w:bCs/>
          <w:sz w:val="24"/>
          <w:szCs w:val="24"/>
        </w:rPr>
        <w:t xml:space="preserve"> Intermediate Maturing type of </w:t>
      </w:r>
      <w:r w:rsidRPr="00787EB9">
        <w:rPr>
          <w:rFonts w:ascii="Times New Roman" w:hAnsi="Times New Roman" w:cs="Times New Roman"/>
          <w:b/>
          <w:sz w:val="24"/>
          <w:szCs w:val="24"/>
        </w:rPr>
        <w:t>Cowpea (</w:t>
      </w:r>
      <w:proofErr w:type="spellStart"/>
      <w:r w:rsidRPr="00787EB9">
        <w:rPr>
          <w:rFonts w:ascii="Times New Roman" w:hAnsi="Times New Roman" w:cs="Times New Roman"/>
          <w:b/>
          <w:i/>
          <w:iCs/>
          <w:sz w:val="24"/>
          <w:szCs w:val="24"/>
        </w:rPr>
        <w:t>Vigna</w:t>
      </w:r>
      <w:proofErr w:type="spellEnd"/>
      <w:r w:rsidRPr="00787EB9">
        <w:rPr>
          <w:rFonts w:ascii="Times New Roman" w:hAnsi="Times New Roman" w:cs="Times New Roman"/>
          <w:b/>
          <w:i/>
          <w:iCs/>
          <w:sz w:val="24"/>
          <w:szCs w:val="24"/>
        </w:rPr>
        <w:t xml:space="preserve"> </w:t>
      </w:r>
      <w:proofErr w:type="spellStart"/>
      <w:r w:rsidRPr="00787EB9">
        <w:rPr>
          <w:rFonts w:ascii="Times New Roman" w:hAnsi="Times New Roman" w:cs="Times New Roman"/>
          <w:b/>
          <w:i/>
          <w:iCs/>
          <w:sz w:val="24"/>
          <w:szCs w:val="24"/>
        </w:rPr>
        <w:t>unguiculata</w:t>
      </w:r>
      <w:proofErr w:type="spellEnd"/>
      <w:r w:rsidRPr="00787EB9">
        <w:rPr>
          <w:rFonts w:ascii="Times New Roman" w:hAnsi="Times New Roman" w:cs="Times New Roman"/>
          <w:b/>
          <w:i/>
          <w:iCs/>
          <w:sz w:val="24"/>
          <w:szCs w:val="24"/>
        </w:rPr>
        <w:t xml:space="preserve"> </w:t>
      </w:r>
      <w:r w:rsidRPr="00787EB9">
        <w:rPr>
          <w:rFonts w:ascii="Times New Roman" w:hAnsi="Times New Roman" w:cs="Times New Roman"/>
          <w:b/>
          <w:sz w:val="24"/>
          <w:szCs w:val="24"/>
        </w:rPr>
        <w:t xml:space="preserve">(L.) </w:t>
      </w:r>
      <w:proofErr w:type="spellStart"/>
      <w:proofErr w:type="gramStart"/>
      <w:r w:rsidRPr="00787EB9">
        <w:rPr>
          <w:rFonts w:ascii="Times New Roman" w:hAnsi="Times New Roman" w:cs="Times New Roman"/>
          <w:b/>
          <w:sz w:val="24"/>
          <w:szCs w:val="24"/>
        </w:rPr>
        <w:t>Walp</w:t>
      </w:r>
      <w:proofErr w:type="spellEnd"/>
      <w:r w:rsidRPr="00787EB9">
        <w:rPr>
          <w:rFonts w:ascii="Times New Roman" w:hAnsi="Times New Roman" w:cs="Times New Roman"/>
          <w:b/>
          <w:sz w:val="24"/>
          <w:szCs w:val="24"/>
        </w:rPr>
        <w:t>.)</w:t>
      </w:r>
      <w:proofErr w:type="gramEnd"/>
      <w:r w:rsidRPr="00787EB9">
        <w:rPr>
          <w:rFonts w:ascii="Times New Roman" w:hAnsi="Times New Roman" w:cs="Times New Roman"/>
          <w:b/>
          <w:sz w:val="24"/>
          <w:szCs w:val="24"/>
        </w:rPr>
        <w:t xml:space="preserve"> </w:t>
      </w:r>
      <w:r w:rsidRPr="00787EB9">
        <w:rPr>
          <w:rFonts w:ascii="Times New Roman" w:hAnsi="Times New Roman" w:cs="Times New Roman"/>
          <w:b/>
          <w:bCs/>
          <w:sz w:val="24"/>
          <w:szCs w:val="24"/>
        </w:rPr>
        <w:t xml:space="preserve">Variety for Mid and Lowland of West </w:t>
      </w:r>
      <w:proofErr w:type="spellStart"/>
      <w:r w:rsidRPr="00787EB9">
        <w:rPr>
          <w:rFonts w:ascii="Times New Roman" w:hAnsi="Times New Roman" w:cs="Times New Roman"/>
          <w:b/>
          <w:bCs/>
          <w:sz w:val="24"/>
          <w:szCs w:val="24"/>
        </w:rPr>
        <w:t>Hararghe</w:t>
      </w:r>
      <w:proofErr w:type="spellEnd"/>
      <w:r w:rsidRPr="00787EB9">
        <w:rPr>
          <w:rFonts w:ascii="Times New Roman" w:hAnsi="Times New Roman" w:cs="Times New Roman"/>
          <w:b/>
          <w:bCs/>
          <w:sz w:val="24"/>
          <w:szCs w:val="24"/>
        </w:rPr>
        <w:t xml:space="preserve"> Zone, </w:t>
      </w:r>
      <w:proofErr w:type="spellStart"/>
      <w:r w:rsidRPr="00787EB9">
        <w:rPr>
          <w:rFonts w:ascii="Times New Roman" w:hAnsi="Times New Roman" w:cs="Times New Roman"/>
          <w:b/>
          <w:bCs/>
          <w:sz w:val="24"/>
          <w:szCs w:val="24"/>
        </w:rPr>
        <w:t>Oromia</w:t>
      </w:r>
      <w:proofErr w:type="spellEnd"/>
      <w:r w:rsidRPr="00787EB9">
        <w:rPr>
          <w:rFonts w:ascii="Times New Roman" w:hAnsi="Times New Roman" w:cs="Times New Roman"/>
          <w:b/>
          <w:bCs/>
          <w:sz w:val="24"/>
          <w:szCs w:val="24"/>
        </w:rPr>
        <w:t xml:space="preserve">, Ethiopia </w:t>
      </w:r>
    </w:p>
    <w:p w:rsidR="00C97B5C" w:rsidRPr="00787EB9" w:rsidRDefault="00C97B5C" w:rsidP="00C97B5C">
      <w:pPr>
        <w:spacing w:after="0" w:line="360" w:lineRule="auto"/>
        <w:jc w:val="both"/>
        <w:rPr>
          <w:rFonts w:ascii="Times New Roman" w:hAnsi="Times New Roman" w:cs="Times New Roman"/>
          <w:sz w:val="24"/>
          <w:szCs w:val="24"/>
          <w:vertAlign w:val="superscript"/>
        </w:rPr>
      </w:pPr>
      <w:r w:rsidRPr="00787EB9">
        <w:rPr>
          <w:rFonts w:ascii="Times New Roman" w:hAnsi="Times New Roman" w:cs="Times New Roman"/>
          <w:sz w:val="24"/>
          <w:szCs w:val="24"/>
        </w:rPr>
        <w:t xml:space="preserve"> </w:t>
      </w:r>
      <w:proofErr w:type="spellStart"/>
      <w:r w:rsidRPr="00787EB9">
        <w:rPr>
          <w:rFonts w:ascii="Times New Roman" w:hAnsi="Times New Roman" w:cs="Times New Roman"/>
          <w:sz w:val="24"/>
          <w:szCs w:val="24"/>
        </w:rPr>
        <w:t>Tamrat</w:t>
      </w:r>
      <w:proofErr w:type="spellEnd"/>
      <w:r w:rsidRPr="00787EB9">
        <w:rPr>
          <w:rFonts w:ascii="Times New Roman" w:hAnsi="Times New Roman" w:cs="Times New Roman"/>
          <w:sz w:val="24"/>
          <w:szCs w:val="24"/>
        </w:rPr>
        <w:t xml:space="preserve"> Dinkale</w:t>
      </w:r>
      <w:r w:rsidRPr="00787EB9">
        <w:rPr>
          <w:rFonts w:ascii="Times New Roman" w:hAnsi="Times New Roman" w:cs="Times New Roman"/>
          <w:sz w:val="24"/>
          <w:szCs w:val="24"/>
          <w:vertAlign w:val="superscript"/>
        </w:rPr>
        <w:t>1*</w:t>
      </w:r>
      <w:r w:rsidRPr="00787EB9">
        <w:rPr>
          <w:rFonts w:ascii="Times New Roman" w:hAnsi="Times New Roman" w:cs="Times New Roman"/>
          <w:sz w:val="24"/>
          <w:szCs w:val="24"/>
        </w:rPr>
        <w:t xml:space="preserve"> </w:t>
      </w:r>
      <w:proofErr w:type="spellStart"/>
      <w:r w:rsidRPr="00787EB9">
        <w:rPr>
          <w:rFonts w:ascii="Times New Roman" w:hAnsi="Times New Roman" w:cs="Times New Roman"/>
          <w:sz w:val="24"/>
          <w:szCs w:val="24"/>
        </w:rPr>
        <w:t>Muleta</w:t>
      </w:r>
      <w:proofErr w:type="spellEnd"/>
      <w:r w:rsidRPr="00787EB9">
        <w:rPr>
          <w:rFonts w:ascii="Times New Roman" w:hAnsi="Times New Roman" w:cs="Times New Roman"/>
          <w:sz w:val="24"/>
          <w:szCs w:val="24"/>
        </w:rPr>
        <w:t xml:space="preserve"> Debela</w:t>
      </w:r>
      <w:r w:rsidRPr="00787EB9">
        <w:rPr>
          <w:rFonts w:ascii="Times New Roman" w:hAnsi="Times New Roman" w:cs="Times New Roman"/>
          <w:sz w:val="24"/>
          <w:szCs w:val="24"/>
          <w:vertAlign w:val="superscript"/>
        </w:rPr>
        <w:t>2</w:t>
      </w:r>
      <w:r w:rsidRPr="00787EB9">
        <w:rPr>
          <w:rFonts w:ascii="Times New Roman" w:hAnsi="Times New Roman" w:cs="Times New Roman"/>
          <w:sz w:val="24"/>
          <w:szCs w:val="24"/>
        </w:rPr>
        <w:t xml:space="preserve">, </w:t>
      </w:r>
      <w:proofErr w:type="spellStart"/>
      <w:r w:rsidRPr="00787EB9">
        <w:rPr>
          <w:rFonts w:ascii="Times New Roman" w:hAnsi="Times New Roman" w:cs="Times New Roman"/>
          <w:sz w:val="24"/>
          <w:szCs w:val="24"/>
        </w:rPr>
        <w:t>Birmaduma</w:t>
      </w:r>
      <w:proofErr w:type="spellEnd"/>
      <w:r w:rsidRPr="00787EB9">
        <w:rPr>
          <w:rFonts w:ascii="Times New Roman" w:hAnsi="Times New Roman" w:cs="Times New Roman"/>
          <w:sz w:val="24"/>
          <w:szCs w:val="24"/>
        </w:rPr>
        <w:t xml:space="preserve"> </w:t>
      </w:r>
      <w:proofErr w:type="gramStart"/>
      <w:r w:rsidRPr="00787EB9">
        <w:rPr>
          <w:rFonts w:ascii="Times New Roman" w:hAnsi="Times New Roman" w:cs="Times New Roman"/>
          <w:sz w:val="24"/>
          <w:szCs w:val="24"/>
        </w:rPr>
        <w:t>Gadisa</w:t>
      </w:r>
      <w:r w:rsidRPr="00787EB9">
        <w:rPr>
          <w:rFonts w:ascii="Times New Roman" w:hAnsi="Times New Roman" w:cs="Times New Roman"/>
          <w:sz w:val="24"/>
          <w:szCs w:val="24"/>
          <w:vertAlign w:val="superscript"/>
        </w:rPr>
        <w:t xml:space="preserve">3 </w:t>
      </w:r>
      <w:r w:rsidRPr="00787EB9">
        <w:rPr>
          <w:rFonts w:ascii="Times New Roman" w:hAnsi="Times New Roman" w:cs="Times New Roman"/>
          <w:sz w:val="24"/>
          <w:szCs w:val="24"/>
        </w:rPr>
        <w:t>,</w:t>
      </w:r>
      <w:proofErr w:type="gramEnd"/>
      <w:r w:rsidRPr="00787EB9">
        <w:rPr>
          <w:rFonts w:ascii="Times New Roman" w:hAnsi="Times New Roman" w:cs="Times New Roman"/>
          <w:sz w:val="24"/>
          <w:szCs w:val="24"/>
        </w:rPr>
        <w:t xml:space="preserve"> </w:t>
      </w:r>
      <w:proofErr w:type="spellStart"/>
      <w:r w:rsidRPr="00787EB9">
        <w:rPr>
          <w:rFonts w:ascii="Times New Roman" w:hAnsi="Times New Roman" w:cs="Times New Roman"/>
          <w:sz w:val="24"/>
          <w:szCs w:val="24"/>
        </w:rPr>
        <w:t>Jibrail</w:t>
      </w:r>
      <w:proofErr w:type="spellEnd"/>
      <w:r w:rsidRPr="00787EB9">
        <w:rPr>
          <w:rFonts w:ascii="Times New Roman" w:hAnsi="Times New Roman" w:cs="Times New Roman"/>
          <w:sz w:val="24"/>
          <w:szCs w:val="24"/>
        </w:rPr>
        <w:t xml:space="preserve"> Hassan</w:t>
      </w:r>
      <w:r w:rsidRPr="00787EB9">
        <w:rPr>
          <w:rFonts w:ascii="Times New Roman" w:hAnsi="Times New Roman" w:cs="Times New Roman"/>
          <w:sz w:val="24"/>
          <w:szCs w:val="24"/>
          <w:vertAlign w:val="superscript"/>
        </w:rPr>
        <w:t>1</w:t>
      </w:r>
      <w:r w:rsidRPr="00787EB9">
        <w:rPr>
          <w:rFonts w:ascii="Times New Roman" w:hAnsi="Times New Roman" w:cs="Times New Roman"/>
          <w:sz w:val="24"/>
          <w:szCs w:val="24"/>
        </w:rPr>
        <w:t xml:space="preserve"> and </w:t>
      </w:r>
      <w:proofErr w:type="spellStart"/>
      <w:r w:rsidRPr="00787EB9">
        <w:rPr>
          <w:rFonts w:ascii="Times New Roman" w:hAnsi="Times New Roman" w:cs="Times New Roman"/>
          <w:sz w:val="24"/>
          <w:szCs w:val="24"/>
        </w:rPr>
        <w:t>Lensa</w:t>
      </w:r>
      <w:proofErr w:type="spellEnd"/>
      <w:r w:rsidRPr="00787EB9">
        <w:rPr>
          <w:rFonts w:ascii="Times New Roman" w:hAnsi="Times New Roman" w:cs="Times New Roman"/>
          <w:sz w:val="24"/>
          <w:szCs w:val="24"/>
        </w:rPr>
        <w:t xml:space="preserve"> Urgesa</w:t>
      </w:r>
      <w:r w:rsidRPr="00787EB9">
        <w:rPr>
          <w:rFonts w:ascii="Times New Roman" w:hAnsi="Times New Roman" w:cs="Times New Roman"/>
          <w:sz w:val="24"/>
          <w:szCs w:val="24"/>
          <w:vertAlign w:val="superscript"/>
        </w:rPr>
        <w:t xml:space="preserve">1 </w:t>
      </w:r>
    </w:p>
    <w:p w:rsidR="00C97B5C" w:rsidRPr="00787EB9" w:rsidRDefault="00C97B5C" w:rsidP="00C97B5C">
      <w:pPr>
        <w:pStyle w:val="05-SciencePG-Affiliation"/>
        <w:ind w:firstLineChars="0" w:firstLine="0"/>
        <w:jc w:val="both"/>
        <w:rPr>
          <w:sz w:val="24"/>
          <w:szCs w:val="24"/>
        </w:rPr>
      </w:pPr>
      <w:r w:rsidRPr="00787EB9">
        <w:rPr>
          <w:sz w:val="24"/>
          <w:szCs w:val="24"/>
          <w:vertAlign w:val="superscript"/>
        </w:rPr>
        <w:t>1</w:t>
      </w:r>
      <w:r w:rsidRPr="00787EB9">
        <w:rPr>
          <w:sz w:val="24"/>
          <w:szCs w:val="24"/>
        </w:rPr>
        <w:t xml:space="preserve">Oromia Agricultural Research Institute, </w:t>
      </w:r>
      <w:proofErr w:type="spellStart"/>
      <w:r w:rsidRPr="00787EB9">
        <w:rPr>
          <w:sz w:val="24"/>
          <w:szCs w:val="24"/>
        </w:rPr>
        <w:t>Mechara</w:t>
      </w:r>
      <w:proofErr w:type="spellEnd"/>
      <w:r w:rsidRPr="00787EB9">
        <w:rPr>
          <w:sz w:val="24"/>
          <w:szCs w:val="24"/>
        </w:rPr>
        <w:t xml:space="preserve"> Agricultural Research </w:t>
      </w:r>
      <w:proofErr w:type="spellStart"/>
      <w:r w:rsidRPr="00787EB9">
        <w:rPr>
          <w:sz w:val="24"/>
          <w:szCs w:val="24"/>
        </w:rPr>
        <w:t>Center</w:t>
      </w:r>
      <w:proofErr w:type="spellEnd"/>
      <w:r w:rsidRPr="00787EB9">
        <w:rPr>
          <w:sz w:val="24"/>
          <w:szCs w:val="24"/>
        </w:rPr>
        <w:t xml:space="preserve">, </w:t>
      </w:r>
      <w:proofErr w:type="spellStart"/>
      <w:r w:rsidRPr="00787EB9">
        <w:rPr>
          <w:sz w:val="24"/>
          <w:szCs w:val="24"/>
        </w:rPr>
        <w:t>Mechara</w:t>
      </w:r>
      <w:proofErr w:type="spellEnd"/>
      <w:r w:rsidRPr="00787EB9">
        <w:rPr>
          <w:sz w:val="24"/>
          <w:szCs w:val="24"/>
        </w:rPr>
        <w:t>, Ethiopia</w:t>
      </w:r>
    </w:p>
    <w:p w:rsidR="00C97B5C" w:rsidRPr="00787EB9" w:rsidRDefault="00C97B5C" w:rsidP="00C97B5C">
      <w:pPr>
        <w:pStyle w:val="05-SciencePG-Affiliation"/>
        <w:ind w:left="120" w:hanging="120"/>
        <w:jc w:val="both"/>
        <w:rPr>
          <w:sz w:val="24"/>
          <w:szCs w:val="24"/>
        </w:rPr>
      </w:pPr>
      <w:r w:rsidRPr="00787EB9">
        <w:rPr>
          <w:sz w:val="24"/>
          <w:szCs w:val="24"/>
          <w:vertAlign w:val="superscript"/>
        </w:rPr>
        <w:t>2</w:t>
      </w:r>
      <w:r w:rsidRPr="00787EB9">
        <w:rPr>
          <w:sz w:val="24"/>
          <w:szCs w:val="24"/>
        </w:rPr>
        <w:t xml:space="preserve">Oromia Agricultural Research Institute, </w:t>
      </w:r>
      <w:proofErr w:type="spellStart"/>
      <w:r w:rsidRPr="00787EB9">
        <w:rPr>
          <w:sz w:val="24"/>
          <w:szCs w:val="24"/>
        </w:rPr>
        <w:t>Bedele</w:t>
      </w:r>
      <w:proofErr w:type="spellEnd"/>
      <w:r w:rsidRPr="00787EB9">
        <w:rPr>
          <w:sz w:val="24"/>
          <w:szCs w:val="24"/>
        </w:rPr>
        <w:t xml:space="preserve"> Agricultural Research </w:t>
      </w:r>
      <w:proofErr w:type="spellStart"/>
      <w:r w:rsidRPr="00787EB9">
        <w:rPr>
          <w:sz w:val="24"/>
          <w:szCs w:val="24"/>
        </w:rPr>
        <w:t>Center</w:t>
      </w:r>
      <w:proofErr w:type="spellEnd"/>
      <w:r w:rsidRPr="00787EB9">
        <w:rPr>
          <w:sz w:val="24"/>
          <w:szCs w:val="24"/>
        </w:rPr>
        <w:t xml:space="preserve">, </w:t>
      </w:r>
      <w:proofErr w:type="spellStart"/>
      <w:r w:rsidRPr="00787EB9">
        <w:rPr>
          <w:sz w:val="24"/>
          <w:szCs w:val="24"/>
        </w:rPr>
        <w:t>Bedele</w:t>
      </w:r>
      <w:proofErr w:type="spellEnd"/>
      <w:r w:rsidRPr="00787EB9">
        <w:rPr>
          <w:sz w:val="24"/>
          <w:szCs w:val="24"/>
        </w:rPr>
        <w:t>, Ethiopia</w:t>
      </w:r>
    </w:p>
    <w:p w:rsidR="00C97B5C" w:rsidRPr="00787EB9" w:rsidRDefault="00C97B5C" w:rsidP="00C97B5C">
      <w:pPr>
        <w:pStyle w:val="05-SciencePG-Affiliation"/>
        <w:ind w:left="120" w:hanging="120"/>
        <w:jc w:val="both"/>
        <w:rPr>
          <w:sz w:val="24"/>
          <w:szCs w:val="24"/>
        </w:rPr>
      </w:pPr>
      <w:r w:rsidRPr="00787EB9">
        <w:rPr>
          <w:sz w:val="24"/>
          <w:szCs w:val="24"/>
          <w:vertAlign w:val="superscript"/>
        </w:rPr>
        <w:t>3</w:t>
      </w:r>
      <w:r w:rsidRPr="00787EB9">
        <w:rPr>
          <w:sz w:val="24"/>
          <w:szCs w:val="24"/>
        </w:rPr>
        <w:t xml:space="preserve">Oromia Agricultural Research Institute, </w:t>
      </w:r>
      <w:proofErr w:type="spellStart"/>
      <w:r w:rsidRPr="00787EB9">
        <w:rPr>
          <w:sz w:val="24"/>
          <w:szCs w:val="24"/>
        </w:rPr>
        <w:t>Bako</w:t>
      </w:r>
      <w:proofErr w:type="spellEnd"/>
      <w:r w:rsidRPr="00787EB9">
        <w:rPr>
          <w:sz w:val="24"/>
          <w:szCs w:val="24"/>
        </w:rPr>
        <w:t xml:space="preserve"> Agricultural Research </w:t>
      </w:r>
      <w:proofErr w:type="spellStart"/>
      <w:r w:rsidRPr="00787EB9">
        <w:rPr>
          <w:sz w:val="24"/>
          <w:szCs w:val="24"/>
        </w:rPr>
        <w:t>Center</w:t>
      </w:r>
      <w:proofErr w:type="spellEnd"/>
      <w:r w:rsidRPr="00787EB9">
        <w:rPr>
          <w:sz w:val="24"/>
          <w:szCs w:val="24"/>
        </w:rPr>
        <w:t xml:space="preserve">, </w:t>
      </w:r>
      <w:proofErr w:type="spellStart"/>
      <w:r w:rsidRPr="00787EB9">
        <w:rPr>
          <w:sz w:val="24"/>
          <w:szCs w:val="24"/>
        </w:rPr>
        <w:t>Bako</w:t>
      </w:r>
      <w:proofErr w:type="spellEnd"/>
      <w:r w:rsidRPr="00787EB9">
        <w:rPr>
          <w:sz w:val="24"/>
          <w:szCs w:val="24"/>
        </w:rPr>
        <w:t>, Ethiopia</w:t>
      </w:r>
    </w:p>
    <w:p w:rsidR="00C97B5C" w:rsidRPr="00787EB9" w:rsidRDefault="00C97B5C" w:rsidP="00C97B5C">
      <w:pPr>
        <w:pStyle w:val="05-SciencePG-Affiliation"/>
        <w:ind w:left="120" w:hanging="120"/>
        <w:jc w:val="both"/>
        <w:rPr>
          <w:sz w:val="24"/>
          <w:szCs w:val="24"/>
        </w:rPr>
      </w:pPr>
      <w:r w:rsidRPr="00787EB9">
        <w:rPr>
          <w:b/>
          <w:sz w:val="24"/>
          <w:szCs w:val="24"/>
        </w:rPr>
        <w:t xml:space="preserve">*Corresponding author E-mail: </w:t>
      </w:r>
      <w:r w:rsidRPr="00787EB9">
        <w:rPr>
          <w:b/>
          <w:i/>
          <w:sz w:val="24"/>
          <w:szCs w:val="24"/>
        </w:rPr>
        <w:t>tamrat.dinkale@gmail.com</w:t>
      </w:r>
    </w:p>
    <w:p w:rsidR="00C97B5C" w:rsidRPr="00787EB9" w:rsidRDefault="00C97B5C" w:rsidP="00C97B5C">
      <w:pPr>
        <w:jc w:val="both"/>
        <w:rPr>
          <w:rFonts w:ascii="Times New Roman" w:hAnsi="Times New Roman" w:cs="Times New Roman"/>
          <w:b/>
          <w:sz w:val="24"/>
          <w:szCs w:val="24"/>
        </w:rPr>
      </w:pPr>
      <w:r w:rsidRPr="00787EB9">
        <w:rPr>
          <w:rFonts w:ascii="Times New Roman" w:hAnsi="Times New Roman" w:cs="Times New Roman"/>
          <w:b/>
          <w:sz w:val="24"/>
          <w:szCs w:val="24"/>
        </w:rPr>
        <w:t xml:space="preserve">Abstract </w:t>
      </w:r>
    </w:p>
    <w:p w:rsidR="00F64AF2" w:rsidRPr="00F64AF2" w:rsidRDefault="00F64AF2" w:rsidP="00F64AF2">
      <w:pPr>
        <w:jc w:val="both"/>
        <w:rPr>
          <w:rFonts w:ascii="Times New Roman" w:hAnsi="Times New Roman" w:cs="Times New Roman"/>
          <w:i/>
          <w:sz w:val="24"/>
        </w:rPr>
      </w:pPr>
      <w:proofErr w:type="spellStart"/>
      <w:r w:rsidRPr="00F64AF2">
        <w:rPr>
          <w:rFonts w:ascii="Times New Roman" w:hAnsi="Times New Roman" w:cs="Times New Roman"/>
          <w:i/>
          <w:sz w:val="24"/>
        </w:rPr>
        <w:t>Hundaol</w:t>
      </w:r>
      <w:proofErr w:type="spellEnd"/>
      <w:r w:rsidRPr="00F64AF2">
        <w:rPr>
          <w:rFonts w:ascii="Times New Roman" w:hAnsi="Times New Roman" w:cs="Times New Roman"/>
          <w:i/>
          <w:sz w:val="24"/>
        </w:rPr>
        <w:t xml:space="preserve">” is a name given for the cowpea variety with accession no ILRI#25368. </w:t>
      </w:r>
      <w:proofErr w:type="spellStart"/>
      <w:r w:rsidRPr="00F64AF2">
        <w:rPr>
          <w:rFonts w:ascii="Times New Roman" w:hAnsi="Times New Roman" w:cs="Times New Roman"/>
          <w:i/>
          <w:sz w:val="24"/>
        </w:rPr>
        <w:t>Mechara</w:t>
      </w:r>
      <w:proofErr w:type="spellEnd"/>
      <w:r w:rsidRPr="00F64AF2">
        <w:rPr>
          <w:rFonts w:ascii="Times New Roman" w:hAnsi="Times New Roman" w:cs="Times New Roman"/>
          <w:i/>
          <w:sz w:val="24"/>
        </w:rPr>
        <w:t xml:space="preserve"> Agricultural Research Center developed and released the variety for dual-purpose (grain seed and forage) production in the low and mid-altitude areas of West </w:t>
      </w:r>
      <w:proofErr w:type="spellStart"/>
      <w:r w:rsidRPr="00F64AF2">
        <w:rPr>
          <w:rFonts w:ascii="Times New Roman" w:hAnsi="Times New Roman" w:cs="Times New Roman"/>
          <w:i/>
          <w:sz w:val="24"/>
        </w:rPr>
        <w:t>Hararghe</w:t>
      </w:r>
      <w:proofErr w:type="spellEnd"/>
      <w:r w:rsidRPr="00F64AF2">
        <w:rPr>
          <w:rFonts w:ascii="Times New Roman" w:hAnsi="Times New Roman" w:cs="Times New Roman"/>
          <w:i/>
          <w:sz w:val="24"/>
        </w:rPr>
        <w:t xml:space="preserve"> and similar </w:t>
      </w:r>
      <w:proofErr w:type="spellStart"/>
      <w:r w:rsidRPr="00F64AF2">
        <w:rPr>
          <w:rFonts w:ascii="Times New Roman" w:hAnsi="Times New Roman" w:cs="Times New Roman"/>
          <w:i/>
          <w:sz w:val="24"/>
        </w:rPr>
        <w:t>agroecologies</w:t>
      </w:r>
      <w:proofErr w:type="spellEnd"/>
      <w:r w:rsidRPr="00F64AF2">
        <w:rPr>
          <w:rFonts w:ascii="Times New Roman" w:hAnsi="Times New Roman" w:cs="Times New Roman"/>
          <w:i/>
          <w:sz w:val="24"/>
        </w:rPr>
        <w:t xml:space="preserve"> of the country.  “</w:t>
      </w:r>
      <w:proofErr w:type="spellStart"/>
      <w:r w:rsidRPr="00F64AF2">
        <w:rPr>
          <w:rFonts w:ascii="Times New Roman" w:hAnsi="Times New Roman" w:cs="Times New Roman"/>
          <w:i/>
          <w:sz w:val="24"/>
        </w:rPr>
        <w:t>Hundaol</w:t>
      </w:r>
      <w:proofErr w:type="spellEnd"/>
      <w:r w:rsidRPr="00F64AF2">
        <w:rPr>
          <w:rFonts w:ascii="Times New Roman" w:hAnsi="Times New Roman" w:cs="Times New Roman"/>
          <w:i/>
          <w:sz w:val="24"/>
        </w:rPr>
        <w:t xml:space="preserve">” was tested at </w:t>
      </w:r>
      <w:proofErr w:type="spellStart"/>
      <w:r w:rsidRPr="00F64AF2">
        <w:rPr>
          <w:rFonts w:ascii="Times New Roman" w:hAnsi="Times New Roman" w:cs="Times New Roman"/>
          <w:i/>
          <w:sz w:val="24"/>
        </w:rPr>
        <w:t>Mechara</w:t>
      </w:r>
      <w:proofErr w:type="spellEnd"/>
      <w:r w:rsidRPr="00F64AF2">
        <w:rPr>
          <w:rFonts w:ascii="Times New Roman" w:hAnsi="Times New Roman" w:cs="Times New Roman"/>
          <w:i/>
          <w:sz w:val="24"/>
        </w:rPr>
        <w:t xml:space="preserve"> Agricultural Research Center on the station, </w:t>
      </w:r>
      <w:proofErr w:type="spellStart"/>
      <w:r w:rsidRPr="00F64AF2">
        <w:rPr>
          <w:rFonts w:ascii="Times New Roman" w:hAnsi="Times New Roman" w:cs="Times New Roman"/>
          <w:i/>
          <w:sz w:val="24"/>
        </w:rPr>
        <w:t>Milkaye</w:t>
      </w:r>
      <w:proofErr w:type="spellEnd"/>
      <w:r w:rsidRPr="00F64AF2">
        <w:rPr>
          <w:rFonts w:ascii="Times New Roman" w:hAnsi="Times New Roman" w:cs="Times New Roman"/>
          <w:i/>
          <w:sz w:val="24"/>
        </w:rPr>
        <w:t xml:space="preserve"> FTC, and </w:t>
      </w:r>
      <w:proofErr w:type="spellStart"/>
      <w:r w:rsidRPr="00F64AF2">
        <w:rPr>
          <w:rFonts w:ascii="Times New Roman" w:hAnsi="Times New Roman" w:cs="Times New Roman"/>
          <w:i/>
          <w:sz w:val="24"/>
        </w:rPr>
        <w:t>Melkasa</w:t>
      </w:r>
      <w:proofErr w:type="spellEnd"/>
      <w:r w:rsidRPr="00F64AF2">
        <w:rPr>
          <w:rFonts w:ascii="Times New Roman" w:hAnsi="Times New Roman" w:cs="Times New Roman"/>
          <w:i/>
          <w:sz w:val="24"/>
        </w:rPr>
        <w:t xml:space="preserve"> Agricultural Research Center </w:t>
      </w:r>
      <w:proofErr w:type="spellStart"/>
      <w:r w:rsidRPr="00F64AF2">
        <w:rPr>
          <w:rFonts w:ascii="Times New Roman" w:hAnsi="Times New Roman" w:cs="Times New Roman"/>
          <w:i/>
          <w:sz w:val="24"/>
        </w:rPr>
        <w:t>Mieso</w:t>
      </w:r>
      <w:proofErr w:type="spellEnd"/>
      <w:r w:rsidRPr="00F64AF2">
        <w:rPr>
          <w:rFonts w:ascii="Times New Roman" w:hAnsi="Times New Roman" w:cs="Times New Roman"/>
          <w:i/>
          <w:sz w:val="24"/>
        </w:rPr>
        <w:t xml:space="preserve"> sub-site for two years of main cropping season 2019- 2021 with other nine genotypes and two standard checks during regional variety trial. </w:t>
      </w:r>
      <w:proofErr w:type="spellStart"/>
      <w:r w:rsidRPr="00F64AF2">
        <w:rPr>
          <w:rFonts w:ascii="Times New Roman" w:hAnsi="Times New Roman" w:cs="Times New Roman"/>
          <w:i/>
          <w:sz w:val="24"/>
        </w:rPr>
        <w:t>Hundaol</w:t>
      </w:r>
      <w:proofErr w:type="spellEnd"/>
      <w:r w:rsidRPr="00F64AF2">
        <w:rPr>
          <w:rFonts w:ascii="Times New Roman" w:hAnsi="Times New Roman" w:cs="Times New Roman"/>
          <w:i/>
          <w:sz w:val="24"/>
        </w:rPr>
        <w:t xml:space="preserve"> variety was sown with a seed rate of 30kg/ha, 100 kg/ha NPSB, and 50 kg/ha urea fertilizer rate which was applied at a sowing time with a space of 30 cm between rows. “</w:t>
      </w:r>
      <w:proofErr w:type="spellStart"/>
      <w:r w:rsidRPr="00F64AF2">
        <w:rPr>
          <w:rFonts w:ascii="Times New Roman" w:hAnsi="Times New Roman" w:cs="Times New Roman"/>
          <w:i/>
          <w:sz w:val="24"/>
        </w:rPr>
        <w:t>Hundaol</w:t>
      </w:r>
      <w:proofErr w:type="spellEnd"/>
      <w:r w:rsidRPr="00F64AF2">
        <w:rPr>
          <w:rFonts w:ascii="Times New Roman" w:hAnsi="Times New Roman" w:cs="Times New Roman"/>
          <w:i/>
          <w:sz w:val="24"/>
        </w:rPr>
        <w:t>” was selected for its best seed yield, highest dry matter yield, disease and pest tolerance, and stable performance across the locations. “</w:t>
      </w:r>
      <w:proofErr w:type="spellStart"/>
      <w:r w:rsidRPr="00F64AF2">
        <w:rPr>
          <w:rFonts w:ascii="Times New Roman" w:hAnsi="Times New Roman" w:cs="Times New Roman"/>
          <w:i/>
          <w:sz w:val="24"/>
        </w:rPr>
        <w:t>Hundaol</w:t>
      </w:r>
      <w:proofErr w:type="spellEnd"/>
      <w:r w:rsidRPr="00F64AF2">
        <w:rPr>
          <w:rFonts w:ascii="Times New Roman" w:hAnsi="Times New Roman" w:cs="Times New Roman"/>
          <w:i/>
          <w:sz w:val="24"/>
        </w:rPr>
        <w:t>” was verified on the station and at the farmer’s field level during the variety verification trial in 2023 with the newly released standard check “</w:t>
      </w:r>
      <w:proofErr w:type="spellStart"/>
      <w:r w:rsidRPr="00F64AF2">
        <w:rPr>
          <w:rFonts w:ascii="Times New Roman" w:hAnsi="Times New Roman" w:cs="Times New Roman"/>
          <w:i/>
          <w:sz w:val="24"/>
        </w:rPr>
        <w:t>Qophee</w:t>
      </w:r>
      <w:proofErr w:type="spellEnd"/>
      <w:r w:rsidRPr="00F64AF2">
        <w:rPr>
          <w:rFonts w:ascii="Times New Roman" w:hAnsi="Times New Roman" w:cs="Times New Roman"/>
          <w:i/>
          <w:sz w:val="24"/>
        </w:rPr>
        <w:t>” variety. “</w:t>
      </w:r>
      <w:proofErr w:type="spellStart"/>
      <w:r w:rsidRPr="00F64AF2">
        <w:rPr>
          <w:rFonts w:ascii="Times New Roman" w:hAnsi="Times New Roman" w:cs="Times New Roman"/>
          <w:i/>
          <w:sz w:val="24"/>
        </w:rPr>
        <w:t>Hundaol</w:t>
      </w:r>
      <w:proofErr w:type="spellEnd"/>
      <w:r w:rsidRPr="00F64AF2">
        <w:rPr>
          <w:rFonts w:ascii="Times New Roman" w:hAnsi="Times New Roman" w:cs="Times New Roman"/>
          <w:i/>
          <w:sz w:val="24"/>
        </w:rPr>
        <w:t xml:space="preserve">” produced 9.68 t/ha dry matter yields that have yield advantages of 12.30% and 89.25% over White Wonder and </w:t>
      </w:r>
      <w:proofErr w:type="spellStart"/>
      <w:r w:rsidRPr="00F64AF2">
        <w:rPr>
          <w:rFonts w:ascii="Times New Roman" w:hAnsi="Times New Roman" w:cs="Times New Roman"/>
          <w:i/>
          <w:sz w:val="24"/>
        </w:rPr>
        <w:t>Kenketi</w:t>
      </w:r>
      <w:proofErr w:type="spellEnd"/>
      <w:r w:rsidRPr="00F64AF2">
        <w:rPr>
          <w:rFonts w:ascii="Times New Roman" w:hAnsi="Times New Roman" w:cs="Times New Roman"/>
          <w:i/>
          <w:sz w:val="24"/>
        </w:rPr>
        <w:t xml:space="preserve"> standard checks respectively. It produces an average seed yield of 23.28 </w:t>
      </w:r>
      <w:proofErr w:type="spellStart"/>
      <w:r w:rsidRPr="00F64AF2">
        <w:rPr>
          <w:rFonts w:ascii="Times New Roman" w:hAnsi="Times New Roman" w:cs="Times New Roman"/>
          <w:i/>
          <w:sz w:val="24"/>
        </w:rPr>
        <w:t>qt</w:t>
      </w:r>
      <w:proofErr w:type="spellEnd"/>
      <w:r w:rsidRPr="00F64AF2">
        <w:rPr>
          <w:rFonts w:ascii="Times New Roman" w:hAnsi="Times New Roman" w:cs="Times New Roman"/>
          <w:i/>
          <w:sz w:val="24"/>
        </w:rPr>
        <w:t>/ha. On average, the “</w:t>
      </w:r>
      <w:proofErr w:type="spellStart"/>
      <w:r w:rsidRPr="00F64AF2">
        <w:rPr>
          <w:rFonts w:ascii="Times New Roman" w:hAnsi="Times New Roman" w:cs="Times New Roman"/>
          <w:i/>
          <w:sz w:val="24"/>
        </w:rPr>
        <w:t>Hundaol</w:t>
      </w:r>
      <w:proofErr w:type="spellEnd"/>
      <w:r w:rsidRPr="00F64AF2">
        <w:rPr>
          <w:rFonts w:ascii="Times New Roman" w:hAnsi="Times New Roman" w:cs="Times New Roman"/>
          <w:i/>
          <w:sz w:val="24"/>
        </w:rPr>
        <w:t>” variety has  118.86 cm plant height, 15.3cm, 13.2, and 12.90 pod length, number of pods per plant and seed per pod respectively, needs 67.61 days to reach 50% of flowering, 108.67  days to reach seed maturity. Similarly, the experimental farmers gave the first rank for the “</w:t>
      </w:r>
      <w:proofErr w:type="spellStart"/>
      <w:r w:rsidRPr="00F64AF2">
        <w:rPr>
          <w:rFonts w:ascii="Times New Roman" w:hAnsi="Times New Roman" w:cs="Times New Roman"/>
          <w:i/>
          <w:sz w:val="24"/>
        </w:rPr>
        <w:t>Hundaol</w:t>
      </w:r>
      <w:proofErr w:type="spellEnd"/>
      <w:r w:rsidRPr="00F64AF2">
        <w:rPr>
          <w:rFonts w:ascii="Times New Roman" w:hAnsi="Times New Roman" w:cs="Times New Roman"/>
          <w:i/>
          <w:sz w:val="24"/>
        </w:rPr>
        <w:t>” variety rather than the standard check “</w:t>
      </w:r>
      <w:proofErr w:type="spellStart"/>
      <w:r w:rsidRPr="00F64AF2">
        <w:rPr>
          <w:rFonts w:ascii="Times New Roman" w:hAnsi="Times New Roman" w:cs="Times New Roman"/>
          <w:i/>
          <w:sz w:val="24"/>
        </w:rPr>
        <w:t>Qophee</w:t>
      </w:r>
      <w:proofErr w:type="spellEnd"/>
      <w:r w:rsidRPr="00F64AF2">
        <w:rPr>
          <w:rFonts w:ascii="Times New Roman" w:hAnsi="Times New Roman" w:cs="Times New Roman"/>
          <w:i/>
          <w:sz w:val="24"/>
        </w:rPr>
        <w:t xml:space="preserve">” variety. So, the introduction of this newly released forage variety could contribute to relaxing the scarcity of feed resources which is common among the small-scale farmers in West </w:t>
      </w:r>
      <w:proofErr w:type="spellStart"/>
      <w:r w:rsidRPr="00F64AF2">
        <w:rPr>
          <w:rFonts w:ascii="Times New Roman" w:hAnsi="Times New Roman" w:cs="Times New Roman"/>
          <w:i/>
          <w:sz w:val="24"/>
        </w:rPr>
        <w:t>Hararghe</w:t>
      </w:r>
      <w:proofErr w:type="spellEnd"/>
      <w:r w:rsidRPr="00F64AF2">
        <w:rPr>
          <w:rFonts w:ascii="Times New Roman" w:hAnsi="Times New Roman" w:cs="Times New Roman"/>
          <w:i/>
          <w:sz w:val="24"/>
        </w:rPr>
        <w:t xml:space="preserve"> and elsewhere in the country.</w:t>
      </w:r>
    </w:p>
    <w:p w:rsidR="00C97B5C" w:rsidRDefault="00C97B5C" w:rsidP="00C97B5C">
      <w:pPr>
        <w:autoSpaceDE w:val="0"/>
        <w:autoSpaceDN w:val="0"/>
        <w:adjustRightInd w:val="0"/>
        <w:spacing w:after="0" w:line="240" w:lineRule="auto"/>
        <w:ind w:left="720" w:hanging="720"/>
        <w:jc w:val="both"/>
        <w:rPr>
          <w:rFonts w:ascii="Times New Roman" w:hAnsi="Times New Roman" w:cs="Times New Roman"/>
          <w:i/>
          <w:sz w:val="24"/>
          <w:szCs w:val="24"/>
        </w:rPr>
      </w:pPr>
      <w:r w:rsidRPr="00787EB9">
        <w:rPr>
          <w:rFonts w:ascii="Times New Roman" w:hAnsi="Times New Roman" w:cs="Times New Roman"/>
          <w:i/>
          <w:sz w:val="24"/>
          <w:szCs w:val="24"/>
        </w:rPr>
        <w:t xml:space="preserve">Key words: Dry matter, </w:t>
      </w:r>
      <w:proofErr w:type="spellStart"/>
      <w:r w:rsidRPr="00787EB9">
        <w:rPr>
          <w:rFonts w:ascii="Times New Roman" w:hAnsi="Times New Roman" w:cs="Times New Roman"/>
          <w:bCs/>
          <w:i/>
          <w:sz w:val="24"/>
          <w:szCs w:val="24"/>
        </w:rPr>
        <w:t>Hundaol</w:t>
      </w:r>
      <w:proofErr w:type="spellEnd"/>
      <w:r w:rsidRPr="00787EB9">
        <w:rPr>
          <w:rFonts w:ascii="Times New Roman" w:hAnsi="Times New Roman" w:cs="Times New Roman"/>
          <w:i/>
          <w:sz w:val="24"/>
          <w:szCs w:val="24"/>
        </w:rPr>
        <w:t xml:space="preserve">, Variety, West </w:t>
      </w:r>
      <w:proofErr w:type="spellStart"/>
      <w:r w:rsidRPr="00787EB9">
        <w:rPr>
          <w:rFonts w:ascii="Times New Roman" w:hAnsi="Times New Roman" w:cs="Times New Roman"/>
          <w:i/>
          <w:sz w:val="24"/>
          <w:szCs w:val="24"/>
        </w:rPr>
        <w:t>Hararghe</w:t>
      </w:r>
      <w:proofErr w:type="spellEnd"/>
    </w:p>
    <w:p w:rsidR="00DD7E17" w:rsidRDefault="00DD7E17" w:rsidP="00C97B5C">
      <w:pPr>
        <w:autoSpaceDE w:val="0"/>
        <w:autoSpaceDN w:val="0"/>
        <w:adjustRightInd w:val="0"/>
        <w:spacing w:after="0" w:line="240" w:lineRule="auto"/>
        <w:ind w:left="720" w:hanging="720"/>
        <w:jc w:val="both"/>
        <w:rPr>
          <w:rFonts w:ascii="Times New Roman" w:hAnsi="Times New Roman" w:cs="Times New Roman"/>
          <w:i/>
          <w:sz w:val="24"/>
          <w:szCs w:val="24"/>
        </w:rPr>
      </w:pPr>
    </w:p>
    <w:p w:rsidR="00DD7E17" w:rsidRDefault="00DD7E17" w:rsidP="00C97B5C">
      <w:pPr>
        <w:autoSpaceDE w:val="0"/>
        <w:autoSpaceDN w:val="0"/>
        <w:adjustRightInd w:val="0"/>
        <w:spacing w:after="0" w:line="240" w:lineRule="auto"/>
        <w:ind w:left="720" w:hanging="720"/>
        <w:jc w:val="both"/>
        <w:rPr>
          <w:rFonts w:ascii="Times New Roman" w:hAnsi="Times New Roman" w:cs="Times New Roman"/>
          <w:i/>
          <w:sz w:val="24"/>
          <w:szCs w:val="24"/>
        </w:rPr>
      </w:pPr>
    </w:p>
    <w:p w:rsidR="00DD7E17" w:rsidRDefault="00DD7E17" w:rsidP="00C97B5C">
      <w:pPr>
        <w:autoSpaceDE w:val="0"/>
        <w:autoSpaceDN w:val="0"/>
        <w:adjustRightInd w:val="0"/>
        <w:spacing w:after="0" w:line="240" w:lineRule="auto"/>
        <w:ind w:left="720" w:hanging="720"/>
        <w:jc w:val="both"/>
        <w:rPr>
          <w:rFonts w:ascii="Times New Roman" w:hAnsi="Times New Roman" w:cs="Times New Roman"/>
          <w:i/>
          <w:sz w:val="24"/>
          <w:szCs w:val="24"/>
        </w:rPr>
      </w:pPr>
    </w:p>
    <w:p w:rsidR="00DD7E17" w:rsidRDefault="00DD7E17" w:rsidP="00C97B5C">
      <w:pPr>
        <w:autoSpaceDE w:val="0"/>
        <w:autoSpaceDN w:val="0"/>
        <w:adjustRightInd w:val="0"/>
        <w:spacing w:after="0" w:line="240" w:lineRule="auto"/>
        <w:ind w:left="720" w:hanging="720"/>
        <w:jc w:val="both"/>
        <w:rPr>
          <w:rFonts w:ascii="Times New Roman" w:hAnsi="Times New Roman" w:cs="Times New Roman"/>
          <w:i/>
          <w:sz w:val="24"/>
          <w:szCs w:val="24"/>
        </w:rPr>
      </w:pPr>
    </w:p>
    <w:p w:rsidR="00DD7E17" w:rsidRPr="00787EB9" w:rsidRDefault="00DD7E17" w:rsidP="00C97B5C">
      <w:pPr>
        <w:autoSpaceDE w:val="0"/>
        <w:autoSpaceDN w:val="0"/>
        <w:adjustRightInd w:val="0"/>
        <w:spacing w:after="0" w:line="240" w:lineRule="auto"/>
        <w:ind w:left="720" w:hanging="720"/>
        <w:jc w:val="both"/>
        <w:rPr>
          <w:rFonts w:ascii="Times New Roman" w:hAnsi="Times New Roman" w:cs="Times New Roman"/>
          <w:i/>
          <w:sz w:val="24"/>
          <w:szCs w:val="24"/>
        </w:rPr>
      </w:pPr>
    </w:p>
    <w:p w:rsidR="00C97B5C" w:rsidRPr="00787EB9" w:rsidRDefault="00C97B5C" w:rsidP="00C97B5C">
      <w:pPr>
        <w:spacing w:line="360" w:lineRule="auto"/>
        <w:jc w:val="both"/>
        <w:rPr>
          <w:rFonts w:ascii="Times New Roman" w:hAnsi="Times New Roman" w:cs="Times New Roman"/>
          <w:i/>
          <w:sz w:val="24"/>
          <w:szCs w:val="24"/>
        </w:rPr>
      </w:pPr>
    </w:p>
    <w:p w:rsidR="00C97B5C" w:rsidRPr="00787EB9" w:rsidRDefault="00C97B5C" w:rsidP="00C97B5C">
      <w:pPr>
        <w:jc w:val="both"/>
        <w:rPr>
          <w:rFonts w:ascii="Times New Roman" w:hAnsi="Times New Roman" w:cs="Times New Roman"/>
          <w:b/>
          <w:sz w:val="24"/>
          <w:szCs w:val="24"/>
        </w:rPr>
      </w:pPr>
    </w:p>
    <w:p w:rsidR="00C97B5C" w:rsidRPr="00787EB9" w:rsidRDefault="00C97B5C" w:rsidP="00C97B5C">
      <w:pPr>
        <w:pStyle w:val="ListParagraph"/>
        <w:numPr>
          <w:ilvl w:val="0"/>
          <w:numId w:val="1"/>
        </w:numPr>
        <w:jc w:val="both"/>
        <w:rPr>
          <w:rFonts w:ascii="Times New Roman" w:hAnsi="Times New Roman" w:cs="Times New Roman"/>
          <w:b/>
          <w:sz w:val="28"/>
          <w:szCs w:val="24"/>
        </w:rPr>
      </w:pPr>
      <w:r w:rsidRPr="00787EB9">
        <w:rPr>
          <w:rFonts w:ascii="Times New Roman" w:hAnsi="Times New Roman" w:cs="Times New Roman"/>
          <w:b/>
          <w:sz w:val="28"/>
          <w:szCs w:val="24"/>
        </w:rPr>
        <w:lastRenderedPageBreak/>
        <w:t>Introduction</w:t>
      </w:r>
    </w:p>
    <w:p w:rsidR="00C97B5C" w:rsidRPr="00787EB9" w:rsidRDefault="00C97B5C" w:rsidP="00C97B5C">
      <w:pPr>
        <w:spacing w:before="240" w:line="360" w:lineRule="auto"/>
        <w:jc w:val="both"/>
        <w:rPr>
          <w:rFonts w:ascii="Times New Roman" w:hAnsi="Times New Roman" w:cs="Times New Roman"/>
          <w:sz w:val="24"/>
          <w:szCs w:val="20"/>
        </w:rPr>
      </w:pPr>
      <w:proofErr w:type="gramStart"/>
      <w:r w:rsidRPr="00E40B48">
        <w:rPr>
          <w:rFonts w:ascii="Times New Roman" w:hAnsi="Times New Roman" w:cs="Times New Roman"/>
          <w:sz w:val="24"/>
          <w:szCs w:val="24"/>
        </w:rPr>
        <w:t>Cowpea (</w:t>
      </w:r>
      <w:proofErr w:type="spellStart"/>
      <w:r w:rsidRPr="00E40B48">
        <w:rPr>
          <w:rFonts w:ascii="Times New Roman" w:hAnsi="Times New Roman" w:cs="Times New Roman"/>
          <w:i/>
          <w:iCs/>
          <w:sz w:val="24"/>
          <w:szCs w:val="24"/>
        </w:rPr>
        <w:t>Vigna</w:t>
      </w:r>
      <w:proofErr w:type="spellEnd"/>
      <w:r w:rsidRPr="00E40B48">
        <w:rPr>
          <w:rFonts w:ascii="Times New Roman" w:hAnsi="Times New Roman" w:cs="Times New Roman"/>
          <w:i/>
          <w:iCs/>
          <w:sz w:val="24"/>
          <w:szCs w:val="24"/>
        </w:rPr>
        <w:t xml:space="preserve"> </w:t>
      </w:r>
      <w:proofErr w:type="spellStart"/>
      <w:r w:rsidRPr="00E40B48">
        <w:rPr>
          <w:rFonts w:ascii="Times New Roman" w:hAnsi="Times New Roman" w:cs="Times New Roman"/>
          <w:i/>
          <w:iCs/>
          <w:sz w:val="24"/>
          <w:szCs w:val="24"/>
        </w:rPr>
        <w:t>unguiculata</w:t>
      </w:r>
      <w:proofErr w:type="spellEnd"/>
      <w:r w:rsidRPr="00E40B48">
        <w:rPr>
          <w:rFonts w:ascii="Times New Roman" w:hAnsi="Times New Roman" w:cs="Times New Roman"/>
          <w:i/>
          <w:iCs/>
          <w:sz w:val="24"/>
          <w:szCs w:val="24"/>
        </w:rPr>
        <w:t xml:space="preserve"> </w:t>
      </w:r>
      <w:r w:rsidRPr="00E40B48">
        <w:rPr>
          <w:rFonts w:ascii="Times New Roman" w:hAnsi="Times New Roman" w:cs="Times New Roman"/>
          <w:sz w:val="24"/>
          <w:szCs w:val="24"/>
        </w:rPr>
        <w:t>(L.)</w:t>
      </w:r>
      <w:proofErr w:type="gramEnd"/>
      <w:r w:rsidRPr="00E40B48">
        <w:rPr>
          <w:rFonts w:ascii="Times New Roman" w:hAnsi="Times New Roman" w:cs="Times New Roman"/>
          <w:sz w:val="24"/>
          <w:szCs w:val="24"/>
        </w:rPr>
        <w:t xml:space="preserve"> </w:t>
      </w:r>
      <w:proofErr w:type="spellStart"/>
      <w:proofErr w:type="gramStart"/>
      <w:r w:rsidRPr="00E40B48">
        <w:rPr>
          <w:rFonts w:ascii="Times New Roman" w:hAnsi="Times New Roman" w:cs="Times New Roman"/>
          <w:sz w:val="24"/>
          <w:szCs w:val="24"/>
        </w:rPr>
        <w:t>Walp</w:t>
      </w:r>
      <w:proofErr w:type="spellEnd"/>
      <w:r w:rsidRPr="00E40B48">
        <w:rPr>
          <w:rFonts w:ascii="Times New Roman" w:hAnsi="Times New Roman" w:cs="Times New Roman"/>
          <w:sz w:val="24"/>
          <w:szCs w:val="24"/>
        </w:rPr>
        <w:t>.)</w:t>
      </w:r>
      <w:proofErr w:type="gramEnd"/>
      <w:r w:rsidRPr="00E40B48">
        <w:rPr>
          <w:rFonts w:ascii="Times New Roman" w:hAnsi="Times New Roman" w:cs="Times New Roman"/>
          <w:sz w:val="24"/>
          <w:szCs w:val="24"/>
        </w:rPr>
        <w:t xml:space="preserve"> </w:t>
      </w:r>
      <w:proofErr w:type="gramStart"/>
      <w:r w:rsidRPr="00E40B48">
        <w:rPr>
          <w:rFonts w:ascii="Times New Roman" w:hAnsi="Times New Roman" w:cs="Times New Roman"/>
          <w:sz w:val="24"/>
          <w:szCs w:val="24"/>
        </w:rPr>
        <w:t>is</w:t>
      </w:r>
      <w:proofErr w:type="gramEnd"/>
      <w:r w:rsidRPr="00E40B48">
        <w:rPr>
          <w:rFonts w:ascii="Times New Roman" w:hAnsi="Times New Roman" w:cs="Times New Roman"/>
          <w:sz w:val="24"/>
          <w:szCs w:val="24"/>
        </w:rPr>
        <w:t xml:space="preserve"> </w:t>
      </w:r>
      <w:r w:rsidRPr="00787EB9">
        <w:rPr>
          <w:rFonts w:ascii="Times New Roman" w:hAnsi="Times New Roman" w:cs="Times New Roman"/>
          <w:sz w:val="24"/>
          <w:szCs w:val="24"/>
        </w:rPr>
        <w:t xml:space="preserve">grown in tropical Africa, Asia, North and South America mostly as a grain, but also as a vegetable and fodder crop. It is favored because of its wide adaptation and tolerance to several stresses. It is an important food source and is estimated to be the major protein source for more than 200 million people in </w:t>
      </w:r>
      <w:r w:rsidRPr="00372885">
        <w:rPr>
          <w:rFonts w:ascii="Times New Roman" w:hAnsi="Times New Roman" w:cs="Times New Roman"/>
          <w:sz w:val="24"/>
          <w:szCs w:val="24"/>
        </w:rPr>
        <w:t>sub-Saharan Africa (</w:t>
      </w:r>
      <w:r w:rsidRPr="00372885">
        <w:rPr>
          <w:rFonts w:ascii="Times New Roman" w:hAnsi="Times New Roman" w:cs="Times New Roman"/>
          <w:sz w:val="24"/>
          <w:szCs w:val="24"/>
          <w:shd w:val="clear" w:color="auto" w:fill="FFFFFF"/>
        </w:rPr>
        <w:t>OECD</w:t>
      </w:r>
      <w:r w:rsidRPr="00372885">
        <w:rPr>
          <w:rFonts w:ascii="Times New Roman" w:hAnsi="Times New Roman" w:cs="Times New Roman"/>
          <w:sz w:val="24"/>
          <w:szCs w:val="24"/>
        </w:rPr>
        <w:t xml:space="preserve"> 2013). It is an annual herbaceous legume that belongs to </w:t>
      </w:r>
      <w:proofErr w:type="spellStart"/>
      <w:r w:rsidRPr="00372885">
        <w:rPr>
          <w:rFonts w:ascii="Times New Roman" w:hAnsi="Times New Roman" w:cs="Times New Roman"/>
          <w:sz w:val="24"/>
          <w:szCs w:val="24"/>
        </w:rPr>
        <w:t>Fabaceae</w:t>
      </w:r>
      <w:proofErr w:type="spellEnd"/>
      <w:r w:rsidRPr="00372885">
        <w:rPr>
          <w:rFonts w:ascii="Times New Roman" w:hAnsi="Times New Roman" w:cs="Times New Roman"/>
          <w:sz w:val="24"/>
          <w:szCs w:val="24"/>
        </w:rPr>
        <w:t xml:space="preserve"> family and widely cultivated</w:t>
      </w:r>
      <w:r w:rsidRPr="00787EB9">
        <w:rPr>
          <w:rFonts w:ascii="Times New Roman" w:hAnsi="Times New Roman" w:cs="Times New Roman"/>
          <w:sz w:val="24"/>
          <w:szCs w:val="24"/>
        </w:rPr>
        <w:t xml:space="preserve"> and consumed grain legumes globally, especially in the arid and semi-arid tropics (</w:t>
      </w:r>
      <w:proofErr w:type="spellStart"/>
      <w:r w:rsidRPr="00787EB9">
        <w:rPr>
          <w:rFonts w:ascii="Times New Roman" w:hAnsi="Times New Roman" w:cs="Times New Roman"/>
          <w:sz w:val="24"/>
          <w:szCs w:val="24"/>
        </w:rPr>
        <w:t>Baidoo</w:t>
      </w:r>
      <w:proofErr w:type="spellEnd"/>
      <w:r w:rsidRPr="00787EB9">
        <w:rPr>
          <w:rFonts w:ascii="Times New Roman" w:hAnsi="Times New Roman" w:cs="Times New Roman"/>
          <w:sz w:val="24"/>
          <w:szCs w:val="24"/>
        </w:rPr>
        <w:t xml:space="preserve"> and </w:t>
      </w:r>
      <w:proofErr w:type="spellStart"/>
      <w:r w:rsidRPr="00787EB9">
        <w:rPr>
          <w:rFonts w:ascii="Times New Roman" w:hAnsi="Times New Roman" w:cs="Times New Roman"/>
          <w:sz w:val="24"/>
          <w:szCs w:val="24"/>
        </w:rPr>
        <w:t>Mochiah</w:t>
      </w:r>
      <w:proofErr w:type="spellEnd"/>
      <w:r w:rsidRPr="00787EB9">
        <w:rPr>
          <w:rFonts w:ascii="Times New Roman" w:hAnsi="Times New Roman" w:cs="Times New Roman"/>
          <w:sz w:val="24"/>
          <w:szCs w:val="24"/>
        </w:rPr>
        <w:t xml:space="preserve">, 2014; </w:t>
      </w:r>
      <w:proofErr w:type="spellStart"/>
      <w:r w:rsidRPr="00787EB9">
        <w:rPr>
          <w:rFonts w:ascii="Times New Roman" w:hAnsi="Times New Roman" w:cs="Times New Roman"/>
          <w:sz w:val="24"/>
          <w:szCs w:val="24"/>
        </w:rPr>
        <w:t>Noubissietchiagam</w:t>
      </w:r>
      <w:proofErr w:type="spellEnd"/>
      <w:r w:rsidRPr="00787EB9">
        <w:rPr>
          <w:rFonts w:ascii="Times New Roman" w:hAnsi="Times New Roman" w:cs="Times New Roman"/>
          <w:sz w:val="24"/>
          <w:szCs w:val="24"/>
        </w:rPr>
        <w:t xml:space="preserve"> </w:t>
      </w:r>
      <w:r w:rsidRPr="00787EB9">
        <w:rPr>
          <w:rFonts w:ascii="Times New Roman" w:hAnsi="Times New Roman" w:cs="Times New Roman"/>
          <w:i/>
          <w:sz w:val="24"/>
          <w:szCs w:val="24"/>
        </w:rPr>
        <w:t>et al.,</w:t>
      </w:r>
      <w:r w:rsidRPr="00787EB9">
        <w:rPr>
          <w:rFonts w:ascii="Times New Roman" w:hAnsi="Times New Roman" w:cs="Times New Roman"/>
          <w:sz w:val="24"/>
          <w:szCs w:val="24"/>
        </w:rPr>
        <w:t xml:space="preserve"> 2010). Cowpea has been produced mainly for its protein rich pulse, popularly consumed with starchy staple foods (</w:t>
      </w:r>
      <w:proofErr w:type="spellStart"/>
      <w:r w:rsidRPr="00787EB9">
        <w:rPr>
          <w:rFonts w:ascii="Times New Roman" w:hAnsi="Times New Roman" w:cs="Times New Roman"/>
          <w:sz w:val="24"/>
          <w:szCs w:val="24"/>
          <w:shd w:val="clear" w:color="auto" w:fill="FFFFFF"/>
        </w:rPr>
        <w:t>Muniu</w:t>
      </w:r>
      <w:proofErr w:type="spellEnd"/>
      <w:r w:rsidRPr="00787EB9">
        <w:rPr>
          <w:rFonts w:ascii="Times New Roman" w:hAnsi="Times New Roman" w:cs="Times New Roman"/>
          <w:sz w:val="24"/>
          <w:szCs w:val="24"/>
          <w:shd w:val="clear" w:color="auto" w:fill="FFFFFF"/>
        </w:rPr>
        <w:t xml:space="preserve">, 2017). </w:t>
      </w:r>
      <w:r w:rsidRPr="00787EB9">
        <w:rPr>
          <w:rFonts w:ascii="Times New Roman" w:hAnsi="Times New Roman" w:cs="Times New Roman"/>
          <w:sz w:val="24"/>
          <w:szCs w:val="24"/>
        </w:rPr>
        <w:t>Farmers desire varieties that display temporal stability, that is, performing consistently from year to year as opposed to varieties that perform consistently fr</w:t>
      </w:r>
      <w:bookmarkStart w:id="0" w:name="_GoBack"/>
      <w:bookmarkEnd w:id="0"/>
      <w:r w:rsidRPr="00787EB9">
        <w:rPr>
          <w:rFonts w:ascii="Times New Roman" w:hAnsi="Times New Roman" w:cs="Times New Roman"/>
          <w:sz w:val="24"/>
          <w:szCs w:val="24"/>
        </w:rPr>
        <w:t xml:space="preserve">om location to location (spatial stability) (Kang, 2002; </w:t>
      </w:r>
      <w:proofErr w:type="spellStart"/>
      <w:r w:rsidRPr="00787EB9">
        <w:rPr>
          <w:rFonts w:ascii="Times New Roman" w:hAnsi="Times New Roman" w:cs="Times New Roman"/>
          <w:sz w:val="24"/>
          <w:szCs w:val="24"/>
        </w:rPr>
        <w:t>Okori</w:t>
      </w:r>
      <w:proofErr w:type="spellEnd"/>
      <w:r w:rsidRPr="00787EB9">
        <w:rPr>
          <w:rFonts w:ascii="Times New Roman" w:hAnsi="Times New Roman" w:cs="Times New Roman"/>
          <w:sz w:val="24"/>
          <w:szCs w:val="24"/>
        </w:rPr>
        <w:t xml:space="preserve"> </w:t>
      </w:r>
      <w:r w:rsidRPr="00787EB9">
        <w:rPr>
          <w:rFonts w:ascii="Times New Roman" w:hAnsi="Times New Roman" w:cs="Times New Roman"/>
          <w:i/>
          <w:sz w:val="24"/>
          <w:szCs w:val="24"/>
        </w:rPr>
        <w:t>et al.,</w:t>
      </w:r>
      <w:r w:rsidRPr="00787EB9">
        <w:rPr>
          <w:rFonts w:ascii="Times New Roman" w:hAnsi="Times New Roman" w:cs="Times New Roman"/>
          <w:sz w:val="24"/>
          <w:szCs w:val="24"/>
        </w:rPr>
        <w:t xml:space="preserve"> 2019). Cowpea plays a fundamental role in the human diet in many developing countries and is being referred to as “poor-man’s meat” (</w:t>
      </w:r>
      <w:proofErr w:type="spellStart"/>
      <w:r w:rsidRPr="00787EB9">
        <w:rPr>
          <w:rFonts w:ascii="Times New Roman" w:hAnsi="Times New Roman" w:cs="Times New Roman"/>
          <w:sz w:val="24"/>
          <w:szCs w:val="24"/>
        </w:rPr>
        <w:t>Ravelombola</w:t>
      </w:r>
      <w:proofErr w:type="spellEnd"/>
      <w:r w:rsidRPr="00787EB9">
        <w:rPr>
          <w:rFonts w:ascii="Times New Roman" w:hAnsi="Times New Roman" w:cs="Times New Roman"/>
          <w:sz w:val="24"/>
          <w:szCs w:val="24"/>
        </w:rPr>
        <w:t xml:space="preserve"> </w:t>
      </w:r>
      <w:r w:rsidRPr="00787EB9">
        <w:rPr>
          <w:rFonts w:ascii="Times New Roman" w:hAnsi="Times New Roman" w:cs="Times New Roman"/>
          <w:i/>
          <w:iCs/>
          <w:sz w:val="24"/>
          <w:szCs w:val="24"/>
        </w:rPr>
        <w:t xml:space="preserve">et al., </w:t>
      </w:r>
      <w:r w:rsidRPr="00787EB9">
        <w:rPr>
          <w:rFonts w:ascii="Times New Roman" w:hAnsi="Times New Roman" w:cs="Times New Roman"/>
          <w:sz w:val="24"/>
          <w:szCs w:val="24"/>
        </w:rPr>
        <w:t>2016). The grain of cowpea is highly nutritious and contains about 15.06 -38.5% protein (</w:t>
      </w:r>
      <w:proofErr w:type="spellStart"/>
      <w:r w:rsidRPr="00787EB9">
        <w:rPr>
          <w:rFonts w:ascii="Times New Roman" w:hAnsi="Times New Roman" w:cs="Times New Roman"/>
          <w:sz w:val="24"/>
          <w:szCs w:val="24"/>
        </w:rPr>
        <w:t>Ravelombola</w:t>
      </w:r>
      <w:proofErr w:type="spellEnd"/>
      <w:r w:rsidRPr="00787EB9">
        <w:rPr>
          <w:rFonts w:ascii="Times New Roman" w:hAnsi="Times New Roman" w:cs="Times New Roman"/>
          <w:sz w:val="24"/>
          <w:szCs w:val="24"/>
        </w:rPr>
        <w:t xml:space="preserve"> </w:t>
      </w:r>
      <w:r w:rsidRPr="00787EB9">
        <w:rPr>
          <w:rFonts w:ascii="Times New Roman" w:hAnsi="Times New Roman" w:cs="Times New Roman"/>
          <w:i/>
          <w:iCs/>
          <w:sz w:val="24"/>
          <w:szCs w:val="24"/>
        </w:rPr>
        <w:t xml:space="preserve">et al., </w:t>
      </w:r>
      <w:r w:rsidRPr="00787EB9">
        <w:rPr>
          <w:rFonts w:ascii="Times New Roman" w:hAnsi="Times New Roman" w:cs="Times New Roman"/>
          <w:sz w:val="24"/>
          <w:szCs w:val="24"/>
        </w:rPr>
        <w:t>2016) and 50-60% carbohydrates (</w:t>
      </w:r>
      <w:proofErr w:type="spellStart"/>
      <w:r w:rsidRPr="00787EB9">
        <w:rPr>
          <w:rFonts w:ascii="Times New Roman" w:hAnsi="Times New Roman" w:cs="Times New Roman"/>
          <w:sz w:val="24"/>
          <w:szCs w:val="24"/>
        </w:rPr>
        <w:t>Diouf</w:t>
      </w:r>
      <w:proofErr w:type="spellEnd"/>
      <w:r w:rsidRPr="00787EB9">
        <w:rPr>
          <w:rFonts w:ascii="Times New Roman" w:hAnsi="Times New Roman" w:cs="Times New Roman"/>
          <w:sz w:val="24"/>
          <w:szCs w:val="24"/>
        </w:rPr>
        <w:t xml:space="preserve"> and </w:t>
      </w:r>
      <w:proofErr w:type="spellStart"/>
      <w:r w:rsidRPr="00787EB9">
        <w:rPr>
          <w:rFonts w:ascii="Times New Roman" w:hAnsi="Times New Roman" w:cs="Times New Roman"/>
          <w:sz w:val="24"/>
          <w:szCs w:val="24"/>
        </w:rPr>
        <w:t>Hilu</w:t>
      </w:r>
      <w:proofErr w:type="spellEnd"/>
      <w:r w:rsidRPr="00787EB9">
        <w:rPr>
          <w:rFonts w:ascii="Times New Roman" w:hAnsi="Times New Roman" w:cs="Times New Roman"/>
          <w:sz w:val="24"/>
          <w:szCs w:val="24"/>
        </w:rPr>
        <w:t>, 2005</w:t>
      </w:r>
      <w:r w:rsidRPr="00787EB9">
        <w:rPr>
          <w:rFonts w:ascii="Times New Roman" w:hAnsi="Times New Roman" w:cs="Times New Roman"/>
          <w:sz w:val="24"/>
        </w:rPr>
        <w:t>).</w:t>
      </w:r>
    </w:p>
    <w:p w:rsidR="00C97B5C" w:rsidRPr="00787EB9" w:rsidRDefault="00C97B5C" w:rsidP="00C97B5C">
      <w:pPr>
        <w:spacing w:line="360" w:lineRule="auto"/>
        <w:jc w:val="both"/>
        <w:rPr>
          <w:rFonts w:ascii="Times New Roman" w:hAnsi="Times New Roman" w:cs="Times New Roman"/>
          <w:sz w:val="24"/>
          <w:szCs w:val="24"/>
        </w:rPr>
      </w:pPr>
      <w:r w:rsidRPr="00787EB9">
        <w:rPr>
          <w:rStyle w:val="A2"/>
          <w:rFonts w:ascii="Times New Roman" w:hAnsi="Times New Roman" w:cs="Times New Roman"/>
          <w:color w:val="auto"/>
          <w:sz w:val="24"/>
          <w:szCs w:val="24"/>
        </w:rPr>
        <w:t>Cowpeas vary in growth habit from erect or semi-erect types with short (&lt;100 days) growth duration, grown mostly for grain, to longer (&gt;120 days) duration in semi-erect to trailing plants which are normally grown primarily for forage (</w:t>
      </w:r>
      <w:proofErr w:type="spellStart"/>
      <w:r w:rsidRPr="00787EB9">
        <w:rPr>
          <w:rFonts w:ascii="Times New Roman" w:hAnsi="Times New Roman" w:cs="Times New Roman"/>
          <w:sz w:val="24"/>
          <w:szCs w:val="24"/>
          <w:shd w:val="clear" w:color="auto" w:fill="FFFFFF"/>
        </w:rPr>
        <w:t>Omoigu</w:t>
      </w:r>
      <w:proofErr w:type="spellEnd"/>
      <w:r w:rsidRPr="00787EB9">
        <w:rPr>
          <w:rFonts w:ascii="Times New Roman" w:hAnsi="Times New Roman" w:cs="Times New Roman"/>
          <w:sz w:val="24"/>
          <w:szCs w:val="24"/>
          <w:shd w:val="clear" w:color="auto" w:fill="FFFFFF"/>
        </w:rPr>
        <w:t xml:space="preserve"> </w:t>
      </w:r>
      <w:r w:rsidRPr="00787EB9">
        <w:rPr>
          <w:rFonts w:ascii="Times New Roman" w:hAnsi="Times New Roman" w:cs="Times New Roman"/>
          <w:i/>
          <w:sz w:val="24"/>
          <w:szCs w:val="24"/>
          <w:shd w:val="clear" w:color="auto" w:fill="FFFFFF"/>
        </w:rPr>
        <w:t>et al.</w:t>
      </w:r>
      <w:r w:rsidRPr="00787EB9">
        <w:rPr>
          <w:rFonts w:ascii="Times New Roman" w:hAnsi="Times New Roman" w:cs="Times New Roman"/>
          <w:sz w:val="24"/>
          <w:szCs w:val="24"/>
          <w:shd w:val="clear" w:color="auto" w:fill="FFFFFF"/>
        </w:rPr>
        <w:t>, 2020</w:t>
      </w:r>
      <w:r w:rsidRPr="00787EB9">
        <w:rPr>
          <w:rStyle w:val="A2"/>
          <w:rFonts w:ascii="Times New Roman" w:hAnsi="Times New Roman" w:cs="Times New Roman"/>
          <w:color w:val="auto"/>
          <w:sz w:val="24"/>
          <w:szCs w:val="24"/>
        </w:rPr>
        <w:t>).</w:t>
      </w:r>
      <w:r w:rsidRPr="00787EB9">
        <w:rPr>
          <w:rFonts w:ascii="Times New Roman" w:hAnsi="Times New Roman" w:cs="Times New Roman"/>
          <w:sz w:val="24"/>
          <w:szCs w:val="24"/>
        </w:rPr>
        <w:t xml:space="preserve"> It is one of the lowland legumes grown for food, cash crop and medicinal purposes in the different growing areas of Southern Ethiopia (</w:t>
      </w:r>
      <w:proofErr w:type="spellStart"/>
      <w:r w:rsidRPr="00787EB9">
        <w:rPr>
          <w:rFonts w:ascii="Times New Roman" w:hAnsi="Times New Roman" w:cs="Times New Roman"/>
          <w:sz w:val="24"/>
          <w:szCs w:val="24"/>
        </w:rPr>
        <w:t>Yasin</w:t>
      </w:r>
      <w:proofErr w:type="spellEnd"/>
      <w:r w:rsidRPr="00787EB9">
        <w:rPr>
          <w:rFonts w:ascii="Times New Roman" w:hAnsi="Times New Roman" w:cs="Times New Roman"/>
          <w:sz w:val="24"/>
          <w:szCs w:val="24"/>
        </w:rPr>
        <w:t xml:space="preserve"> </w:t>
      </w:r>
      <w:r w:rsidRPr="00787EB9">
        <w:rPr>
          <w:rFonts w:ascii="Times New Roman" w:hAnsi="Times New Roman" w:cs="Times New Roman"/>
          <w:i/>
          <w:sz w:val="24"/>
          <w:szCs w:val="24"/>
        </w:rPr>
        <w:t>et al.,</w:t>
      </w:r>
      <w:r w:rsidRPr="00787EB9">
        <w:rPr>
          <w:rFonts w:ascii="Times New Roman" w:hAnsi="Times New Roman" w:cs="Times New Roman"/>
          <w:sz w:val="24"/>
          <w:szCs w:val="24"/>
        </w:rPr>
        <w:t xml:space="preserve"> 2021). It is ranks the 5th to 9th important legume crop for household food, nutrition, and income generation for cultivating farmers, which contributes significantly to food security of the southern region of Ethiopia (</w:t>
      </w:r>
      <w:proofErr w:type="spellStart"/>
      <w:r w:rsidRPr="00787EB9">
        <w:rPr>
          <w:rFonts w:ascii="Times New Roman" w:hAnsi="Times New Roman" w:cs="Times New Roman"/>
          <w:sz w:val="24"/>
          <w:szCs w:val="24"/>
        </w:rPr>
        <w:t>Yasin</w:t>
      </w:r>
      <w:proofErr w:type="spellEnd"/>
      <w:r w:rsidRPr="00787EB9">
        <w:rPr>
          <w:rFonts w:ascii="Times New Roman" w:hAnsi="Times New Roman" w:cs="Times New Roman"/>
          <w:sz w:val="24"/>
          <w:szCs w:val="24"/>
        </w:rPr>
        <w:t xml:space="preserve"> </w:t>
      </w:r>
      <w:r w:rsidRPr="00787EB9">
        <w:rPr>
          <w:rFonts w:ascii="Times New Roman" w:hAnsi="Times New Roman" w:cs="Times New Roman"/>
          <w:i/>
          <w:sz w:val="24"/>
          <w:szCs w:val="24"/>
        </w:rPr>
        <w:t>et al.,</w:t>
      </w:r>
      <w:r w:rsidRPr="00787EB9">
        <w:rPr>
          <w:rFonts w:ascii="Times New Roman" w:hAnsi="Times New Roman" w:cs="Times New Roman"/>
          <w:sz w:val="24"/>
          <w:szCs w:val="24"/>
        </w:rPr>
        <w:t xml:space="preserve"> 2021). Generally, cowpea production and utilization in Ethiopia is very low as compared to other African countries though the country is claimed to be the center of diversity and/or origin. The country has high potential for the production of the crop as more than 66.5% of the arable land is very suitable for cowpea production (Collaborative Crop Research Program (CCRP, 2015).</w:t>
      </w:r>
    </w:p>
    <w:p w:rsidR="00C97B5C" w:rsidRPr="00787EB9" w:rsidRDefault="00C97B5C" w:rsidP="00C97B5C">
      <w:pPr>
        <w:autoSpaceDE w:val="0"/>
        <w:autoSpaceDN w:val="0"/>
        <w:adjustRightInd w:val="0"/>
        <w:spacing w:line="360" w:lineRule="auto"/>
        <w:jc w:val="both"/>
        <w:rPr>
          <w:rFonts w:ascii="Times New Roman" w:eastAsia="TimesNewRoman" w:hAnsi="Times New Roman" w:cs="Times New Roman"/>
          <w:sz w:val="24"/>
          <w:szCs w:val="24"/>
        </w:rPr>
      </w:pPr>
      <w:r w:rsidRPr="00787EB9">
        <w:rPr>
          <w:rFonts w:ascii="Times New Roman" w:eastAsia="TimesNewRoman" w:hAnsi="Times New Roman" w:cs="Times New Roman"/>
          <w:sz w:val="24"/>
          <w:szCs w:val="24"/>
        </w:rPr>
        <w:t xml:space="preserve">West </w:t>
      </w:r>
      <w:proofErr w:type="spellStart"/>
      <w:r w:rsidRPr="00787EB9">
        <w:rPr>
          <w:rFonts w:ascii="Times New Roman" w:eastAsia="TimesNewRoman" w:hAnsi="Times New Roman" w:cs="Times New Roman"/>
          <w:sz w:val="24"/>
          <w:szCs w:val="24"/>
        </w:rPr>
        <w:t>Hararghe</w:t>
      </w:r>
      <w:proofErr w:type="spellEnd"/>
      <w:r w:rsidRPr="00787EB9">
        <w:rPr>
          <w:rFonts w:ascii="Times New Roman" w:eastAsia="TimesNewRoman" w:hAnsi="Times New Roman" w:cs="Times New Roman"/>
          <w:sz w:val="24"/>
          <w:szCs w:val="24"/>
        </w:rPr>
        <w:t xml:space="preserve"> has a suitable agro ecology that helps the production of cowpea. The region has the indigenous knowledge of practicing livestock fattening using different improved forages like </w:t>
      </w:r>
      <w:proofErr w:type="spellStart"/>
      <w:r w:rsidRPr="00787EB9">
        <w:rPr>
          <w:rFonts w:ascii="Times New Roman" w:eastAsia="TimesNewRoman" w:hAnsi="Times New Roman" w:cs="Times New Roman"/>
          <w:sz w:val="24"/>
          <w:szCs w:val="24"/>
        </w:rPr>
        <w:t>Desho</w:t>
      </w:r>
      <w:proofErr w:type="spellEnd"/>
      <w:r w:rsidRPr="00787EB9">
        <w:rPr>
          <w:rFonts w:ascii="Times New Roman" w:eastAsia="TimesNewRoman" w:hAnsi="Times New Roman" w:cs="Times New Roman"/>
          <w:sz w:val="24"/>
          <w:szCs w:val="24"/>
        </w:rPr>
        <w:t xml:space="preserve"> grass, </w:t>
      </w:r>
      <w:proofErr w:type="spellStart"/>
      <w:r w:rsidRPr="00787EB9">
        <w:rPr>
          <w:rFonts w:ascii="Times New Roman" w:eastAsia="TimesNewRoman" w:hAnsi="Times New Roman" w:cs="Times New Roman"/>
          <w:sz w:val="24"/>
          <w:szCs w:val="24"/>
        </w:rPr>
        <w:t>Braccharia</w:t>
      </w:r>
      <w:proofErr w:type="spellEnd"/>
      <w:r w:rsidRPr="00787EB9">
        <w:rPr>
          <w:rFonts w:ascii="Times New Roman" w:eastAsia="TimesNewRoman" w:hAnsi="Times New Roman" w:cs="Times New Roman"/>
          <w:sz w:val="24"/>
          <w:szCs w:val="24"/>
        </w:rPr>
        <w:t xml:space="preserve">, Rhodes grass, Napier grass, Cowpea and Alfalfa. Even though thus improved forages are introduced and popularized, searching new varieties that produces higher </w:t>
      </w:r>
      <w:r w:rsidRPr="00787EB9">
        <w:rPr>
          <w:rFonts w:ascii="Times New Roman" w:eastAsia="TimesNewRoman" w:hAnsi="Times New Roman" w:cs="Times New Roman"/>
          <w:sz w:val="24"/>
          <w:szCs w:val="24"/>
        </w:rPr>
        <w:lastRenderedPageBreak/>
        <w:t>quality and quantity is very important.   Among the quality forage type cowpea could play an important role in providing a significant amount of quality forage, both for the smallholder farmer as well as intensive livestock production systems with appropriate management practices. Hence, the current research is initiated with the objective of to release and register top performing cowpea variety in major agronomic traits, best nutritional quality and stable for in the study area</w:t>
      </w:r>
    </w:p>
    <w:p w:rsidR="00C97B5C" w:rsidRPr="00787EB9" w:rsidRDefault="00C97B5C" w:rsidP="00C97B5C">
      <w:pPr>
        <w:pStyle w:val="ListParagraph"/>
        <w:numPr>
          <w:ilvl w:val="0"/>
          <w:numId w:val="1"/>
        </w:numPr>
        <w:jc w:val="both"/>
        <w:rPr>
          <w:rFonts w:ascii="Times New Roman" w:hAnsi="Times New Roman" w:cs="Times New Roman"/>
          <w:b/>
          <w:bCs/>
          <w:sz w:val="24"/>
          <w:szCs w:val="24"/>
        </w:rPr>
      </w:pPr>
      <w:r w:rsidRPr="00787EB9">
        <w:rPr>
          <w:rFonts w:ascii="Times New Roman" w:hAnsi="Times New Roman" w:cs="Times New Roman"/>
          <w:b/>
          <w:bCs/>
          <w:sz w:val="24"/>
          <w:szCs w:val="24"/>
        </w:rPr>
        <w:t xml:space="preserve">MATERIALS AND METHODS </w:t>
      </w:r>
    </w:p>
    <w:p w:rsidR="00C97B5C" w:rsidRPr="00787EB9" w:rsidRDefault="00C97B5C" w:rsidP="00C97B5C">
      <w:pPr>
        <w:pStyle w:val="ListParagraph"/>
        <w:numPr>
          <w:ilvl w:val="1"/>
          <w:numId w:val="1"/>
        </w:numPr>
        <w:jc w:val="both"/>
        <w:rPr>
          <w:rFonts w:ascii="Times New Roman" w:hAnsi="Times New Roman" w:cs="Times New Roman"/>
          <w:b/>
          <w:bCs/>
          <w:sz w:val="24"/>
          <w:szCs w:val="24"/>
        </w:rPr>
      </w:pPr>
      <w:r w:rsidRPr="00787EB9">
        <w:rPr>
          <w:rFonts w:ascii="Times New Roman" w:hAnsi="Times New Roman" w:cs="Times New Roman"/>
          <w:b/>
          <w:bCs/>
          <w:sz w:val="24"/>
          <w:szCs w:val="24"/>
        </w:rPr>
        <w:t>Description of the study area</w:t>
      </w:r>
    </w:p>
    <w:p w:rsidR="00C97B5C" w:rsidRPr="00787EB9" w:rsidRDefault="00C97B5C" w:rsidP="00C97B5C">
      <w:pPr>
        <w:spacing w:line="360" w:lineRule="auto"/>
        <w:jc w:val="both"/>
        <w:rPr>
          <w:rFonts w:ascii="Times New Roman" w:hAnsi="Times New Roman" w:cs="Times New Roman"/>
          <w:sz w:val="24"/>
          <w:szCs w:val="24"/>
        </w:rPr>
      </w:pPr>
      <w:r w:rsidRPr="00787EB9">
        <w:rPr>
          <w:rFonts w:ascii="Times New Roman" w:hAnsi="Times New Roman" w:cs="Times New Roman"/>
          <w:sz w:val="24"/>
          <w:szCs w:val="24"/>
        </w:rPr>
        <w:t xml:space="preserve">The study was conducted in West </w:t>
      </w:r>
      <w:proofErr w:type="spellStart"/>
      <w:r w:rsidRPr="00787EB9">
        <w:rPr>
          <w:rFonts w:ascii="Times New Roman" w:hAnsi="Times New Roman" w:cs="Times New Roman"/>
          <w:sz w:val="24"/>
          <w:szCs w:val="24"/>
        </w:rPr>
        <w:t>Hararghe</w:t>
      </w:r>
      <w:proofErr w:type="spellEnd"/>
      <w:r w:rsidRPr="00787EB9">
        <w:rPr>
          <w:rFonts w:ascii="Times New Roman" w:hAnsi="Times New Roman" w:cs="Times New Roman"/>
          <w:sz w:val="24"/>
          <w:szCs w:val="24"/>
        </w:rPr>
        <w:t xml:space="preserve"> zone one mid land (</w:t>
      </w:r>
      <w:proofErr w:type="spellStart"/>
      <w:r w:rsidRPr="00787EB9">
        <w:rPr>
          <w:rFonts w:ascii="Times New Roman" w:hAnsi="Times New Roman" w:cs="Times New Roman"/>
          <w:sz w:val="24"/>
          <w:szCs w:val="24"/>
        </w:rPr>
        <w:t>Daro</w:t>
      </w:r>
      <w:proofErr w:type="spellEnd"/>
      <w:r w:rsidRPr="00787EB9">
        <w:rPr>
          <w:rFonts w:ascii="Times New Roman" w:hAnsi="Times New Roman" w:cs="Times New Roman"/>
          <w:sz w:val="24"/>
          <w:szCs w:val="24"/>
        </w:rPr>
        <w:t xml:space="preserve"> </w:t>
      </w:r>
      <w:proofErr w:type="spellStart"/>
      <w:r w:rsidRPr="00787EB9">
        <w:rPr>
          <w:rFonts w:ascii="Times New Roman" w:hAnsi="Times New Roman" w:cs="Times New Roman"/>
          <w:sz w:val="24"/>
          <w:szCs w:val="24"/>
        </w:rPr>
        <w:t>Labu</w:t>
      </w:r>
      <w:proofErr w:type="spellEnd"/>
      <w:r w:rsidRPr="00787EB9">
        <w:rPr>
          <w:rFonts w:ascii="Times New Roman" w:hAnsi="Times New Roman" w:cs="Times New Roman"/>
          <w:sz w:val="24"/>
          <w:szCs w:val="24"/>
        </w:rPr>
        <w:t>) and one low land (</w:t>
      </w:r>
      <w:proofErr w:type="spellStart"/>
      <w:r w:rsidRPr="00787EB9">
        <w:rPr>
          <w:rFonts w:ascii="Times New Roman" w:hAnsi="Times New Roman" w:cs="Times New Roman"/>
          <w:sz w:val="24"/>
          <w:szCs w:val="24"/>
        </w:rPr>
        <w:t>Mieso</w:t>
      </w:r>
      <w:proofErr w:type="spellEnd"/>
      <w:r w:rsidRPr="00787EB9">
        <w:rPr>
          <w:rFonts w:ascii="Times New Roman" w:hAnsi="Times New Roman" w:cs="Times New Roman"/>
          <w:sz w:val="24"/>
          <w:szCs w:val="24"/>
        </w:rPr>
        <w:t>) district for one year of the main cropping season (2022/23)</w:t>
      </w:r>
      <w:r w:rsidR="00D64ED0">
        <w:rPr>
          <w:rFonts w:ascii="Times New Roman" w:hAnsi="Times New Roman" w:cs="Times New Roman"/>
          <w:sz w:val="24"/>
          <w:szCs w:val="24"/>
        </w:rPr>
        <w:t xml:space="preserve"> for variety verification trial</w:t>
      </w:r>
      <w:r w:rsidRPr="00787EB9">
        <w:rPr>
          <w:rFonts w:ascii="Times New Roman" w:hAnsi="Times New Roman" w:cs="Times New Roman"/>
          <w:sz w:val="24"/>
          <w:szCs w:val="24"/>
        </w:rPr>
        <w:t>.</w:t>
      </w:r>
    </w:p>
    <w:p w:rsidR="00C97B5C" w:rsidRPr="00787EB9" w:rsidRDefault="00C97B5C" w:rsidP="00C97B5C">
      <w:pPr>
        <w:spacing w:line="360" w:lineRule="auto"/>
        <w:jc w:val="both"/>
        <w:rPr>
          <w:rFonts w:ascii="Times New Roman" w:hAnsi="Times New Roman" w:cs="Times New Roman"/>
          <w:sz w:val="24"/>
          <w:szCs w:val="24"/>
        </w:rPr>
      </w:pPr>
      <w:proofErr w:type="spellStart"/>
      <w:r w:rsidRPr="00787EB9">
        <w:rPr>
          <w:rFonts w:ascii="Times New Roman" w:hAnsi="Times New Roman" w:cs="Times New Roman"/>
          <w:sz w:val="24"/>
          <w:szCs w:val="24"/>
        </w:rPr>
        <w:t>Daro</w:t>
      </w:r>
      <w:proofErr w:type="spellEnd"/>
      <w:r w:rsidRPr="00787EB9">
        <w:rPr>
          <w:rFonts w:ascii="Times New Roman" w:hAnsi="Times New Roman" w:cs="Times New Roman"/>
          <w:sz w:val="24"/>
          <w:szCs w:val="24"/>
        </w:rPr>
        <w:t xml:space="preserve"> </w:t>
      </w:r>
      <w:proofErr w:type="spellStart"/>
      <w:r w:rsidRPr="00787EB9">
        <w:rPr>
          <w:rFonts w:ascii="Times New Roman" w:hAnsi="Times New Roman" w:cs="Times New Roman"/>
          <w:sz w:val="24"/>
          <w:szCs w:val="24"/>
        </w:rPr>
        <w:t>Labu</w:t>
      </w:r>
      <w:proofErr w:type="spellEnd"/>
      <w:r w:rsidRPr="00787EB9">
        <w:rPr>
          <w:rFonts w:ascii="Times New Roman" w:hAnsi="Times New Roman" w:cs="Times New Roman"/>
          <w:sz w:val="24"/>
          <w:szCs w:val="24"/>
        </w:rPr>
        <w:t xml:space="preserve"> district is located at latitude of 40°30′ E and 8°10′ N. The district is located at 434 km and 111km to East</w:t>
      </w:r>
      <w:r w:rsidRPr="00787EB9">
        <w:rPr>
          <w:rFonts w:ascii="Times New Roman" w:hAnsi="Times New Roman" w:cs="Times New Roman"/>
          <w:spacing w:val="1"/>
          <w:sz w:val="24"/>
          <w:szCs w:val="24"/>
        </w:rPr>
        <w:t xml:space="preserve"> </w:t>
      </w:r>
      <w:r w:rsidRPr="00787EB9">
        <w:rPr>
          <w:rFonts w:ascii="Times New Roman" w:hAnsi="Times New Roman" w:cs="Times New Roman"/>
          <w:sz w:val="24"/>
          <w:szCs w:val="24"/>
        </w:rPr>
        <w:t>of capital</w:t>
      </w:r>
      <w:r w:rsidRPr="00787EB9">
        <w:rPr>
          <w:rFonts w:ascii="Times New Roman" w:hAnsi="Times New Roman" w:cs="Times New Roman"/>
          <w:spacing w:val="60"/>
          <w:sz w:val="24"/>
          <w:szCs w:val="24"/>
        </w:rPr>
        <w:t xml:space="preserve"> </w:t>
      </w:r>
      <w:r w:rsidRPr="00787EB9">
        <w:rPr>
          <w:rFonts w:ascii="Times New Roman" w:hAnsi="Times New Roman" w:cs="Times New Roman"/>
          <w:sz w:val="24"/>
          <w:szCs w:val="24"/>
        </w:rPr>
        <w:t>city of the</w:t>
      </w:r>
      <w:r w:rsidRPr="00787EB9">
        <w:rPr>
          <w:rFonts w:ascii="Times New Roman" w:hAnsi="Times New Roman" w:cs="Times New Roman"/>
          <w:spacing w:val="1"/>
          <w:sz w:val="24"/>
          <w:szCs w:val="24"/>
        </w:rPr>
        <w:t xml:space="preserve"> </w:t>
      </w:r>
      <w:r w:rsidRPr="00787EB9">
        <w:rPr>
          <w:rFonts w:ascii="Times New Roman" w:hAnsi="Times New Roman" w:cs="Times New Roman"/>
          <w:sz w:val="24"/>
          <w:szCs w:val="24"/>
        </w:rPr>
        <w:t xml:space="preserve">country, Addis Ababa and </w:t>
      </w:r>
      <w:proofErr w:type="spellStart"/>
      <w:r w:rsidRPr="00787EB9">
        <w:rPr>
          <w:rFonts w:ascii="Times New Roman" w:hAnsi="Times New Roman" w:cs="Times New Roman"/>
          <w:sz w:val="24"/>
          <w:szCs w:val="24"/>
        </w:rPr>
        <w:t>Chiro</w:t>
      </w:r>
      <w:proofErr w:type="spellEnd"/>
      <w:r w:rsidRPr="00787EB9">
        <w:rPr>
          <w:rFonts w:ascii="Times New Roman" w:hAnsi="Times New Roman" w:cs="Times New Roman"/>
          <w:sz w:val="24"/>
          <w:szCs w:val="24"/>
        </w:rPr>
        <w:t>, capital city of the zone respectively. The major soil texture of</w:t>
      </w:r>
      <w:r w:rsidRPr="00787EB9">
        <w:rPr>
          <w:rFonts w:ascii="Times New Roman" w:hAnsi="Times New Roman" w:cs="Times New Roman"/>
          <w:spacing w:val="1"/>
          <w:sz w:val="24"/>
          <w:szCs w:val="24"/>
        </w:rPr>
        <w:t xml:space="preserve"> </w:t>
      </w:r>
      <w:r w:rsidRPr="00787EB9">
        <w:rPr>
          <w:rFonts w:ascii="Times New Roman" w:hAnsi="Times New Roman" w:cs="Times New Roman"/>
          <w:sz w:val="24"/>
          <w:szCs w:val="24"/>
        </w:rPr>
        <w:t>the district is sandy loam with reddish color. The ambient temperature of the district ranges from</w:t>
      </w:r>
      <w:r w:rsidRPr="00787EB9">
        <w:rPr>
          <w:rFonts w:ascii="Times New Roman" w:hAnsi="Times New Roman" w:cs="Times New Roman"/>
          <w:spacing w:val="1"/>
          <w:sz w:val="24"/>
          <w:szCs w:val="24"/>
        </w:rPr>
        <w:t xml:space="preserve"> </w:t>
      </w:r>
      <w:r w:rsidRPr="00787EB9">
        <w:rPr>
          <w:rFonts w:ascii="Times New Roman" w:hAnsi="Times New Roman" w:cs="Times New Roman"/>
          <w:sz w:val="24"/>
          <w:szCs w:val="24"/>
        </w:rPr>
        <w:t>15</w:t>
      </w:r>
      <w:r w:rsidRPr="00787EB9">
        <w:rPr>
          <w:rFonts w:ascii="Times New Roman" w:hAnsi="Times New Roman" w:cs="Times New Roman"/>
          <w:spacing w:val="-1"/>
          <w:sz w:val="24"/>
          <w:szCs w:val="24"/>
        </w:rPr>
        <w:t xml:space="preserve"> </w:t>
      </w:r>
      <w:r w:rsidRPr="00787EB9">
        <w:rPr>
          <w:rFonts w:ascii="Times New Roman" w:hAnsi="Times New Roman" w:cs="Times New Roman"/>
          <w:sz w:val="24"/>
          <w:szCs w:val="24"/>
        </w:rPr>
        <w:t>to 28°C</w:t>
      </w:r>
      <w:r w:rsidRPr="00787EB9">
        <w:rPr>
          <w:rFonts w:ascii="Times New Roman" w:hAnsi="Times New Roman" w:cs="Times New Roman"/>
          <w:spacing w:val="-1"/>
          <w:sz w:val="24"/>
          <w:szCs w:val="24"/>
        </w:rPr>
        <w:t xml:space="preserve"> </w:t>
      </w:r>
      <w:r w:rsidRPr="00787EB9">
        <w:rPr>
          <w:rFonts w:ascii="Times New Roman" w:hAnsi="Times New Roman" w:cs="Times New Roman"/>
          <w:sz w:val="24"/>
          <w:szCs w:val="24"/>
        </w:rPr>
        <w:t>with the</w:t>
      </w:r>
      <w:r w:rsidRPr="00787EB9">
        <w:rPr>
          <w:rFonts w:ascii="Times New Roman" w:hAnsi="Times New Roman" w:cs="Times New Roman"/>
          <w:spacing w:val="-2"/>
          <w:sz w:val="24"/>
          <w:szCs w:val="24"/>
        </w:rPr>
        <w:t xml:space="preserve"> </w:t>
      </w:r>
      <w:r w:rsidRPr="00787EB9">
        <w:rPr>
          <w:rFonts w:ascii="Times New Roman" w:hAnsi="Times New Roman" w:cs="Times New Roman"/>
          <w:sz w:val="24"/>
          <w:szCs w:val="24"/>
        </w:rPr>
        <w:t>average</w:t>
      </w:r>
      <w:r w:rsidRPr="00787EB9">
        <w:rPr>
          <w:rFonts w:ascii="Times New Roman" w:hAnsi="Times New Roman" w:cs="Times New Roman"/>
          <w:spacing w:val="-1"/>
          <w:sz w:val="24"/>
          <w:szCs w:val="24"/>
        </w:rPr>
        <w:t xml:space="preserve"> </w:t>
      </w:r>
      <w:r w:rsidRPr="00787EB9">
        <w:rPr>
          <w:rFonts w:ascii="Times New Roman" w:hAnsi="Times New Roman" w:cs="Times New Roman"/>
          <w:sz w:val="24"/>
          <w:szCs w:val="24"/>
        </w:rPr>
        <w:t>of 21°C</w:t>
      </w:r>
      <w:r w:rsidRPr="00787EB9">
        <w:rPr>
          <w:rFonts w:ascii="Times New Roman" w:hAnsi="Times New Roman" w:cs="Times New Roman"/>
          <w:spacing w:val="-1"/>
          <w:sz w:val="24"/>
          <w:szCs w:val="24"/>
        </w:rPr>
        <w:t xml:space="preserve"> </w:t>
      </w:r>
      <w:r w:rsidR="004C769E">
        <w:rPr>
          <w:rFonts w:ascii="Times New Roman" w:hAnsi="Times New Roman" w:cs="Times New Roman"/>
          <w:sz w:val="24"/>
          <w:szCs w:val="24"/>
        </w:rPr>
        <w:t>and</w:t>
      </w:r>
      <w:r w:rsidRPr="00787EB9">
        <w:rPr>
          <w:rFonts w:ascii="Times New Roman" w:hAnsi="Times New Roman" w:cs="Times New Roman"/>
          <w:sz w:val="24"/>
          <w:szCs w:val="24"/>
        </w:rPr>
        <w:t xml:space="preserve"> average annual rainfall</w:t>
      </w:r>
      <w:r w:rsidRPr="00787EB9">
        <w:rPr>
          <w:rFonts w:ascii="Times New Roman" w:hAnsi="Times New Roman" w:cs="Times New Roman"/>
          <w:spacing w:val="-1"/>
          <w:sz w:val="24"/>
          <w:szCs w:val="24"/>
        </w:rPr>
        <w:t xml:space="preserve"> </w:t>
      </w:r>
      <w:r w:rsidRPr="00787EB9">
        <w:rPr>
          <w:rFonts w:ascii="Times New Roman" w:hAnsi="Times New Roman" w:cs="Times New Roman"/>
          <w:sz w:val="24"/>
          <w:szCs w:val="24"/>
        </w:rPr>
        <w:t>of 1120</w:t>
      </w:r>
      <w:r w:rsidRPr="00787EB9">
        <w:rPr>
          <w:rFonts w:ascii="Times New Roman" w:hAnsi="Times New Roman" w:cs="Times New Roman"/>
          <w:spacing w:val="2"/>
          <w:sz w:val="24"/>
          <w:szCs w:val="24"/>
        </w:rPr>
        <w:t xml:space="preserve"> </w:t>
      </w:r>
      <w:r w:rsidRPr="00787EB9">
        <w:rPr>
          <w:rFonts w:ascii="Times New Roman" w:hAnsi="Times New Roman" w:cs="Times New Roman"/>
          <w:sz w:val="24"/>
          <w:szCs w:val="24"/>
        </w:rPr>
        <w:t>mm/year (</w:t>
      </w:r>
      <w:proofErr w:type="spellStart"/>
      <w:r w:rsidRPr="00787EB9">
        <w:rPr>
          <w:rFonts w:ascii="Times New Roman" w:eastAsia="Times New Roman" w:hAnsi="Times New Roman" w:cs="Times New Roman"/>
          <w:sz w:val="24"/>
          <w:szCs w:val="24"/>
        </w:rPr>
        <w:t>Wasihun</w:t>
      </w:r>
      <w:proofErr w:type="spellEnd"/>
      <w:r w:rsidRPr="00787EB9">
        <w:rPr>
          <w:rFonts w:ascii="Times New Roman" w:eastAsia="Times New Roman" w:hAnsi="Times New Roman" w:cs="Times New Roman"/>
          <w:sz w:val="24"/>
          <w:szCs w:val="24"/>
        </w:rPr>
        <w:t>, 2021)</w:t>
      </w:r>
      <w:r w:rsidRPr="00787EB9">
        <w:rPr>
          <w:rFonts w:ascii="Times New Roman" w:hAnsi="Times New Roman" w:cs="Times New Roman"/>
          <w:sz w:val="24"/>
          <w:szCs w:val="24"/>
        </w:rPr>
        <w:t xml:space="preserve">. The predominant production system of the district is mixed livestock-crop production system. The </w:t>
      </w:r>
      <w:r w:rsidR="004C769E">
        <w:rPr>
          <w:rFonts w:ascii="Times New Roman" w:hAnsi="Times New Roman" w:cs="Times New Roman"/>
          <w:sz w:val="24"/>
          <w:szCs w:val="24"/>
        </w:rPr>
        <w:t>major crops growth</w:t>
      </w:r>
      <w:r w:rsidR="004C769E" w:rsidRPr="00787EB9">
        <w:rPr>
          <w:rFonts w:ascii="Times New Roman" w:hAnsi="Times New Roman" w:cs="Times New Roman"/>
          <w:sz w:val="24"/>
          <w:szCs w:val="24"/>
        </w:rPr>
        <w:t xml:space="preserve">s in </w:t>
      </w:r>
      <w:r w:rsidR="004C769E">
        <w:rPr>
          <w:rFonts w:ascii="Times New Roman" w:hAnsi="Times New Roman" w:cs="Times New Roman"/>
          <w:sz w:val="24"/>
          <w:szCs w:val="24"/>
        </w:rPr>
        <w:t xml:space="preserve">the </w:t>
      </w:r>
      <w:r w:rsidR="004C769E" w:rsidRPr="00787EB9">
        <w:rPr>
          <w:rFonts w:ascii="Times New Roman" w:hAnsi="Times New Roman" w:cs="Times New Roman"/>
          <w:sz w:val="24"/>
          <w:szCs w:val="24"/>
        </w:rPr>
        <w:t>study area are</w:t>
      </w:r>
      <w:r w:rsidRPr="00787EB9">
        <w:rPr>
          <w:rFonts w:ascii="Times New Roman" w:hAnsi="Times New Roman" w:cs="Times New Roman"/>
          <w:sz w:val="24"/>
          <w:szCs w:val="24"/>
        </w:rPr>
        <w:t xml:space="preserve"> maize, sorghum, haricot </w:t>
      </w:r>
      <w:r w:rsidR="004C769E">
        <w:rPr>
          <w:rFonts w:ascii="Times New Roman" w:hAnsi="Times New Roman" w:cs="Times New Roman"/>
          <w:sz w:val="24"/>
          <w:szCs w:val="24"/>
        </w:rPr>
        <w:t xml:space="preserve">bean, </w:t>
      </w:r>
      <w:r w:rsidR="004C769E" w:rsidRPr="004C769E">
        <w:rPr>
          <w:rFonts w:ascii="Times New Roman" w:hAnsi="Times New Roman" w:cs="Times New Roman"/>
          <w:iCs/>
          <w:sz w:val="24"/>
          <w:szCs w:val="24"/>
        </w:rPr>
        <w:t>ground nut,</w:t>
      </w:r>
      <w:r w:rsidR="004C769E">
        <w:rPr>
          <w:rFonts w:ascii="Times New Roman" w:hAnsi="Times New Roman" w:cs="Times New Roman"/>
          <w:iCs/>
          <w:sz w:val="24"/>
          <w:szCs w:val="24"/>
        </w:rPr>
        <w:t xml:space="preserve"> </w:t>
      </w:r>
      <w:r w:rsidR="004C769E" w:rsidRPr="004C769E">
        <w:rPr>
          <w:rFonts w:ascii="Times New Roman" w:hAnsi="Times New Roman" w:cs="Times New Roman"/>
          <w:iCs/>
          <w:sz w:val="24"/>
          <w:szCs w:val="24"/>
        </w:rPr>
        <w:t>sesame and</w:t>
      </w:r>
      <w:r w:rsidR="004C769E">
        <w:rPr>
          <w:rFonts w:ascii="Times New Roman" w:hAnsi="Times New Roman" w:cs="Times New Roman"/>
          <w:iCs/>
          <w:sz w:val="24"/>
          <w:szCs w:val="24"/>
        </w:rPr>
        <w:t xml:space="preserve"> finger millet.</w:t>
      </w:r>
      <w:r w:rsidR="004C769E">
        <w:rPr>
          <w:rFonts w:ascii="Times New Roman" w:hAnsi="Times New Roman" w:cs="Times New Roman"/>
          <w:i/>
          <w:iCs/>
          <w:sz w:val="24"/>
          <w:szCs w:val="24"/>
        </w:rPr>
        <w:t xml:space="preserve"> </w:t>
      </w:r>
      <w:r w:rsidRPr="00787EB9">
        <w:rPr>
          <w:rFonts w:ascii="Times New Roman" w:hAnsi="Times New Roman" w:cs="Times New Roman"/>
          <w:i/>
          <w:iCs/>
          <w:sz w:val="24"/>
          <w:szCs w:val="24"/>
        </w:rPr>
        <w:t xml:space="preserve"> </w:t>
      </w:r>
      <w:r w:rsidRPr="004C769E">
        <w:rPr>
          <w:rFonts w:ascii="Times New Roman" w:hAnsi="Times New Roman" w:cs="Times New Roman"/>
          <w:iCs/>
          <w:sz w:val="24"/>
          <w:szCs w:val="24"/>
        </w:rPr>
        <w:t xml:space="preserve">Most </w:t>
      </w:r>
      <w:r w:rsidRPr="004C769E">
        <w:rPr>
          <w:rFonts w:ascii="Times New Roman" w:hAnsi="Times New Roman" w:cs="Times New Roman"/>
          <w:sz w:val="24"/>
          <w:szCs w:val="24"/>
        </w:rPr>
        <w:t>tree</w:t>
      </w:r>
      <w:r w:rsidRPr="00787EB9">
        <w:rPr>
          <w:rFonts w:ascii="Times New Roman" w:hAnsi="Times New Roman" w:cs="Times New Roman"/>
          <w:sz w:val="24"/>
          <w:szCs w:val="24"/>
        </w:rPr>
        <w:t xml:space="preserve"> fruits like mango, banana, orange, </w:t>
      </w:r>
      <w:r w:rsidR="0059323C" w:rsidRPr="00787EB9">
        <w:rPr>
          <w:rFonts w:ascii="Times New Roman" w:hAnsi="Times New Roman" w:cs="Times New Roman"/>
          <w:sz w:val="24"/>
          <w:szCs w:val="24"/>
        </w:rPr>
        <w:t>lemon</w:t>
      </w:r>
      <w:r w:rsidR="0059323C">
        <w:rPr>
          <w:rFonts w:ascii="Times New Roman" w:hAnsi="Times New Roman" w:cs="Times New Roman"/>
          <w:sz w:val="24"/>
          <w:szCs w:val="24"/>
        </w:rPr>
        <w:t xml:space="preserve">, hot paper </w:t>
      </w:r>
      <w:r w:rsidRPr="00787EB9">
        <w:rPr>
          <w:rFonts w:ascii="Times New Roman" w:hAnsi="Times New Roman" w:cs="Times New Roman"/>
          <w:sz w:val="24"/>
          <w:szCs w:val="24"/>
        </w:rPr>
        <w:t xml:space="preserve">and Avocado also the common one. The especially coffee is the brand crop of the study area known as </w:t>
      </w:r>
      <w:proofErr w:type="spellStart"/>
      <w:r w:rsidRPr="004C769E">
        <w:rPr>
          <w:rFonts w:ascii="Times New Roman" w:hAnsi="Times New Roman" w:cs="Times New Roman"/>
          <w:sz w:val="24"/>
          <w:szCs w:val="24"/>
        </w:rPr>
        <w:t>Hararghe</w:t>
      </w:r>
      <w:proofErr w:type="spellEnd"/>
      <w:r w:rsidRPr="004C769E">
        <w:rPr>
          <w:rFonts w:ascii="Times New Roman" w:hAnsi="Times New Roman" w:cs="Times New Roman"/>
          <w:sz w:val="24"/>
          <w:szCs w:val="24"/>
        </w:rPr>
        <w:t xml:space="preserve"> </w:t>
      </w:r>
      <w:r w:rsidRPr="004C769E">
        <w:rPr>
          <w:rFonts w:ascii="Times New Roman" w:hAnsi="Times New Roman" w:cs="Times New Roman"/>
          <w:i/>
          <w:sz w:val="24"/>
          <w:szCs w:val="24"/>
        </w:rPr>
        <w:t>coffee spatiality</w:t>
      </w:r>
      <w:r w:rsidRPr="00787EB9">
        <w:rPr>
          <w:rFonts w:ascii="Times New Roman" w:hAnsi="Times New Roman" w:cs="Times New Roman"/>
          <w:sz w:val="24"/>
          <w:szCs w:val="24"/>
        </w:rPr>
        <w:t xml:space="preserve">. The major livestock feeds are crop residue (40.67%), green fodder (33.42%), hay (6.65%), by product 2.81%), others and improved forages are (14.71%) and (1.74%) respectively (SCA, 2021). Among improved livestock feeds, Napier </w:t>
      </w:r>
      <w:r w:rsidR="004C769E">
        <w:rPr>
          <w:rFonts w:ascii="Times New Roman" w:hAnsi="Times New Roman" w:cs="Times New Roman"/>
          <w:sz w:val="24"/>
          <w:szCs w:val="24"/>
        </w:rPr>
        <w:t xml:space="preserve">grass, Cowpea, </w:t>
      </w:r>
      <w:proofErr w:type="spellStart"/>
      <w:r w:rsidR="004C769E">
        <w:rPr>
          <w:rFonts w:ascii="Times New Roman" w:hAnsi="Times New Roman" w:cs="Times New Roman"/>
          <w:sz w:val="24"/>
          <w:szCs w:val="24"/>
        </w:rPr>
        <w:t>Bracharria</w:t>
      </w:r>
      <w:proofErr w:type="spellEnd"/>
      <w:r w:rsidR="004C769E">
        <w:rPr>
          <w:rFonts w:ascii="Times New Roman" w:hAnsi="Times New Roman" w:cs="Times New Roman"/>
          <w:sz w:val="24"/>
          <w:szCs w:val="24"/>
        </w:rPr>
        <w:t xml:space="preserve"> </w:t>
      </w:r>
      <w:r w:rsidRPr="00787EB9">
        <w:rPr>
          <w:rFonts w:ascii="Times New Roman" w:hAnsi="Times New Roman" w:cs="Times New Roman"/>
          <w:sz w:val="24"/>
          <w:szCs w:val="24"/>
        </w:rPr>
        <w:t xml:space="preserve">and </w:t>
      </w:r>
      <w:proofErr w:type="spellStart"/>
      <w:r w:rsidRPr="00787EB9">
        <w:rPr>
          <w:rFonts w:ascii="Times New Roman" w:hAnsi="Times New Roman" w:cs="Times New Roman"/>
          <w:sz w:val="24"/>
          <w:szCs w:val="24"/>
        </w:rPr>
        <w:t>Desho</w:t>
      </w:r>
      <w:proofErr w:type="spellEnd"/>
      <w:r w:rsidRPr="00787EB9">
        <w:rPr>
          <w:rFonts w:ascii="Times New Roman" w:hAnsi="Times New Roman" w:cs="Times New Roman"/>
          <w:sz w:val="24"/>
          <w:szCs w:val="24"/>
        </w:rPr>
        <w:t xml:space="preserve"> grass are widely used as livestock feed. Major livestock species are cattle, goat, donkey, poultry camel and sheep.  </w:t>
      </w:r>
    </w:p>
    <w:p w:rsidR="00C97B5C" w:rsidRPr="00787EB9" w:rsidRDefault="00C97B5C" w:rsidP="00C97B5C">
      <w:pPr>
        <w:spacing w:after="0" w:line="360" w:lineRule="auto"/>
        <w:jc w:val="both"/>
        <w:rPr>
          <w:rFonts w:ascii="Times New Roman" w:eastAsia="Times New Roman" w:hAnsi="Times New Roman" w:cs="Times New Roman"/>
          <w:sz w:val="24"/>
          <w:szCs w:val="24"/>
        </w:rPr>
      </w:pPr>
      <w:proofErr w:type="spellStart"/>
      <w:r w:rsidRPr="00787EB9">
        <w:rPr>
          <w:rFonts w:ascii="Times New Roman" w:hAnsi="Times New Roman" w:cs="Times New Roman"/>
          <w:sz w:val="24"/>
          <w:szCs w:val="24"/>
        </w:rPr>
        <w:t>Mieso</w:t>
      </w:r>
      <w:proofErr w:type="spellEnd"/>
      <w:r w:rsidRPr="00787EB9">
        <w:rPr>
          <w:rFonts w:ascii="Times New Roman" w:hAnsi="Times New Roman" w:cs="Times New Roman"/>
          <w:sz w:val="24"/>
          <w:szCs w:val="24"/>
        </w:rPr>
        <w:t xml:space="preserve"> is located 300 km east of Addis Ababa at about 25 km from </w:t>
      </w:r>
      <w:proofErr w:type="spellStart"/>
      <w:r w:rsidRPr="00787EB9">
        <w:rPr>
          <w:rFonts w:ascii="Times New Roman" w:hAnsi="Times New Roman" w:cs="Times New Roman"/>
          <w:sz w:val="24"/>
          <w:szCs w:val="24"/>
        </w:rPr>
        <w:t>Chiro</w:t>
      </w:r>
      <w:proofErr w:type="spellEnd"/>
      <w:r w:rsidRPr="00787EB9">
        <w:rPr>
          <w:rFonts w:ascii="Times New Roman" w:hAnsi="Times New Roman" w:cs="Times New Roman"/>
          <w:sz w:val="24"/>
          <w:szCs w:val="24"/>
        </w:rPr>
        <w:t xml:space="preserve"> the zonal capital city. Geographically, the district is located between 40</w:t>
      </w:r>
      <w:r w:rsidRPr="00787EB9">
        <w:rPr>
          <w:rFonts w:ascii="Times New Roman" w:hAnsi="Times New Roman" w:cs="Times New Roman"/>
          <w:sz w:val="24"/>
          <w:szCs w:val="24"/>
          <w:vertAlign w:val="superscript"/>
        </w:rPr>
        <w:t>o</w:t>
      </w:r>
      <w:r w:rsidRPr="00787EB9">
        <w:rPr>
          <w:rFonts w:ascii="Times New Roman" w:hAnsi="Times New Roman" w:cs="Times New Roman"/>
          <w:sz w:val="24"/>
          <w:szCs w:val="24"/>
        </w:rPr>
        <w:t xml:space="preserve"> 9 30.1 and 40</w:t>
      </w:r>
      <w:r w:rsidRPr="00787EB9">
        <w:rPr>
          <w:rFonts w:ascii="Times New Roman" w:hAnsi="Times New Roman" w:cs="Times New Roman"/>
          <w:sz w:val="24"/>
          <w:szCs w:val="24"/>
          <w:vertAlign w:val="superscript"/>
        </w:rPr>
        <w:t>o</w:t>
      </w:r>
      <w:r w:rsidRPr="00787EB9">
        <w:rPr>
          <w:rFonts w:ascii="Times New Roman" w:hAnsi="Times New Roman" w:cs="Times New Roman"/>
          <w:sz w:val="24"/>
          <w:szCs w:val="24"/>
        </w:rPr>
        <w:t xml:space="preserve"> 56 44"E, and 9</w:t>
      </w:r>
      <w:r w:rsidRPr="00787EB9">
        <w:rPr>
          <w:rFonts w:ascii="Times New Roman" w:hAnsi="Times New Roman" w:cs="Times New Roman"/>
          <w:sz w:val="24"/>
          <w:szCs w:val="24"/>
          <w:vertAlign w:val="superscript"/>
        </w:rPr>
        <w:t>o</w:t>
      </w:r>
      <w:r w:rsidRPr="00787EB9">
        <w:rPr>
          <w:rFonts w:ascii="Times New Roman" w:hAnsi="Times New Roman" w:cs="Times New Roman"/>
          <w:sz w:val="24"/>
          <w:szCs w:val="24"/>
        </w:rPr>
        <w:t xml:space="preserve"> 19 52 N; and 8</w:t>
      </w:r>
      <w:r w:rsidRPr="00787EB9">
        <w:rPr>
          <w:rFonts w:ascii="Times New Roman" w:hAnsi="Times New Roman" w:cs="Times New Roman"/>
          <w:sz w:val="24"/>
          <w:szCs w:val="24"/>
          <w:vertAlign w:val="superscript"/>
        </w:rPr>
        <w:t>o</w:t>
      </w:r>
      <w:r w:rsidRPr="00787EB9">
        <w:rPr>
          <w:rFonts w:ascii="Times New Roman" w:hAnsi="Times New Roman" w:cs="Times New Roman"/>
          <w:sz w:val="24"/>
          <w:szCs w:val="24"/>
        </w:rPr>
        <w:t xml:space="preserve"> 4812"N (Ibrahim, </w:t>
      </w:r>
      <w:r w:rsidRPr="00787EB9">
        <w:rPr>
          <w:rFonts w:ascii="Times New Roman" w:hAnsi="Times New Roman" w:cs="Times New Roman"/>
          <w:sz w:val="24"/>
          <w:szCs w:val="24"/>
          <w:shd w:val="clear" w:color="auto" w:fill="FFFFFF"/>
        </w:rPr>
        <w:t>2012).</w:t>
      </w:r>
      <w:r w:rsidRPr="00787EB9">
        <w:rPr>
          <w:rFonts w:ascii="Times New Roman" w:hAnsi="Times New Roman" w:cs="Times New Roman"/>
          <w:sz w:val="24"/>
          <w:szCs w:val="24"/>
        </w:rPr>
        <w:t xml:space="preserve"> The altitude </w:t>
      </w:r>
      <w:r w:rsidR="00AE050D">
        <w:rPr>
          <w:rFonts w:ascii="Times New Roman" w:hAnsi="Times New Roman" w:cs="Times New Roman"/>
          <w:sz w:val="24"/>
          <w:szCs w:val="24"/>
        </w:rPr>
        <w:t>is</w:t>
      </w:r>
      <w:r w:rsidRPr="00787EB9">
        <w:rPr>
          <w:rFonts w:ascii="Times New Roman" w:hAnsi="Times New Roman" w:cs="Times New Roman"/>
          <w:sz w:val="24"/>
          <w:szCs w:val="24"/>
        </w:rPr>
        <w:t xml:space="preserve"> ranges from 1107 to 3106 m above sea level (</w:t>
      </w:r>
      <w:proofErr w:type="spellStart"/>
      <w:r w:rsidRPr="00787EB9">
        <w:rPr>
          <w:rFonts w:ascii="Times New Roman" w:hAnsi="Times New Roman" w:cs="Times New Roman"/>
          <w:sz w:val="24"/>
          <w:szCs w:val="24"/>
        </w:rPr>
        <w:t>masl</w:t>
      </w:r>
      <w:proofErr w:type="spellEnd"/>
      <w:r w:rsidRPr="00787EB9">
        <w:rPr>
          <w:rFonts w:ascii="Times New Roman" w:hAnsi="Times New Roman" w:cs="Times New Roman"/>
          <w:sz w:val="24"/>
          <w:szCs w:val="24"/>
        </w:rPr>
        <w:t xml:space="preserve">). </w:t>
      </w:r>
      <w:r w:rsidRPr="00787EB9">
        <w:rPr>
          <w:rFonts w:ascii="Times New Roman" w:eastAsia="Times New Roman" w:hAnsi="Times New Roman" w:cs="Times New Roman"/>
          <w:sz w:val="24"/>
          <w:szCs w:val="24"/>
        </w:rPr>
        <w:t xml:space="preserve">The mean maximum and mean minimum temperature is 31 and 15 </w:t>
      </w:r>
      <w:r w:rsidRPr="00787EB9">
        <w:rPr>
          <w:rFonts w:ascii="Times New Roman" w:hAnsi="Times New Roman" w:cs="Times New Roman"/>
          <w:sz w:val="24"/>
          <w:szCs w:val="24"/>
          <w:vertAlign w:val="superscript"/>
        </w:rPr>
        <w:t>0</w:t>
      </w:r>
      <w:r w:rsidRPr="00787EB9">
        <w:rPr>
          <w:rFonts w:ascii="Times New Roman" w:hAnsi="Times New Roman" w:cs="Times New Roman"/>
          <w:sz w:val="24"/>
          <w:szCs w:val="24"/>
        </w:rPr>
        <w:t xml:space="preserve">C respectively with </w:t>
      </w:r>
      <w:r w:rsidRPr="00787EB9">
        <w:rPr>
          <w:rFonts w:ascii="Times New Roman" w:eastAsia="Times New Roman" w:hAnsi="Times New Roman" w:cs="Times New Roman"/>
          <w:sz w:val="24"/>
          <w:szCs w:val="24"/>
        </w:rPr>
        <w:t xml:space="preserve">the </w:t>
      </w:r>
      <w:r w:rsidRPr="00787EB9">
        <w:rPr>
          <w:rFonts w:ascii="Times New Roman" w:hAnsi="Times New Roman" w:cs="Times New Roman"/>
          <w:sz w:val="24"/>
          <w:szCs w:val="24"/>
        </w:rPr>
        <w:t xml:space="preserve">mean annual </w:t>
      </w:r>
      <w:r w:rsidRPr="00787EB9">
        <w:rPr>
          <w:rFonts w:ascii="Times New Roman" w:eastAsia="Times New Roman" w:hAnsi="Times New Roman" w:cs="Times New Roman"/>
          <w:sz w:val="24"/>
          <w:szCs w:val="24"/>
        </w:rPr>
        <w:t>temperature</w:t>
      </w:r>
      <w:r w:rsidRPr="00787EB9">
        <w:rPr>
          <w:rFonts w:ascii="Times New Roman" w:hAnsi="Times New Roman" w:cs="Times New Roman"/>
          <w:sz w:val="24"/>
          <w:szCs w:val="24"/>
        </w:rPr>
        <w:t xml:space="preserve"> of 23</w:t>
      </w:r>
      <w:r w:rsidRPr="00787EB9">
        <w:rPr>
          <w:rFonts w:ascii="Times New Roman" w:hAnsi="Times New Roman" w:cs="Times New Roman"/>
          <w:sz w:val="24"/>
          <w:szCs w:val="24"/>
          <w:vertAlign w:val="superscript"/>
        </w:rPr>
        <w:t>0</w:t>
      </w:r>
      <w:r w:rsidRPr="00787EB9">
        <w:rPr>
          <w:rFonts w:ascii="Times New Roman" w:hAnsi="Times New Roman" w:cs="Times New Roman"/>
          <w:sz w:val="24"/>
          <w:szCs w:val="24"/>
        </w:rPr>
        <w:t>C, while average annual rainfall 761 mm ((</w:t>
      </w:r>
      <w:proofErr w:type="spellStart"/>
      <w:r w:rsidRPr="00787EB9">
        <w:rPr>
          <w:rFonts w:ascii="Times New Roman" w:eastAsia="Times New Roman" w:hAnsi="Times New Roman" w:cs="Times New Roman"/>
          <w:sz w:val="24"/>
          <w:szCs w:val="24"/>
        </w:rPr>
        <w:t>Wasihun</w:t>
      </w:r>
      <w:proofErr w:type="spellEnd"/>
      <w:r w:rsidRPr="00787EB9">
        <w:rPr>
          <w:rFonts w:ascii="Times New Roman" w:eastAsia="Times New Roman" w:hAnsi="Times New Roman" w:cs="Times New Roman"/>
          <w:sz w:val="24"/>
          <w:szCs w:val="24"/>
        </w:rPr>
        <w:t>, 2021)</w:t>
      </w:r>
      <w:r w:rsidRPr="00787EB9">
        <w:rPr>
          <w:rFonts w:ascii="Times New Roman" w:hAnsi="Times New Roman" w:cs="Times New Roman"/>
          <w:sz w:val="24"/>
          <w:szCs w:val="24"/>
        </w:rPr>
        <w:t xml:space="preserve">. According to FAO/UNESCO soil Classification system, the major soils of the </w:t>
      </w:r>
      <w:r w:rsidR="0059323C">
        <w:rPr>
          <w:rFonts w:ascii="Times New Roman" w:hAnsi="Times New Roman" w:cs="Times New Roman"/>
          <w:sz w:val="24"/>
          <w:szCs w:val="24"/>
        </w:rPr>
        <w:t>district</w:t>
      </w:r>
      <w:r w:rsidRPr="00787EB9">
        <w:rPr>
          <w:rFonts w:ascii="Times New Roman" w:hAnsi="Times New Roman" w:cs="Times New Roman"/>
          <w:sz w:val="24"/>
          <w:szCs w:val="24"/>
        </w:rPr>
        <w:t xml:space="preserve"> are </w:t>
      </w:r>
      <w:proofErr w:type="spellStart"/>
      <w:r w:rsidRPr="00787EB9">
        <w:rPr>
          <w:rFonts w:ascii="Times New Roman" w:hAnsi="Times New Roman" w:cs="Times New Roman"/>
          <w:sz w:val="24"/>
          <w:szCs w:val="24"/>
        </w:rPr>
        <w:t>Vertic</w:t>
      </w:r>
      <w:proofErr w:type="spellEnd"/>
      <w:r w:rsidRPr="00787EB9">
        <w:rPr>
          <w:rFonts w:ascii="Times New Roman" w:hAnsi="Times New Roman" w:cs="Times New Roman"/>
          <w:sz w:val="24"/>
          <w:szCs w:val="24"/>
        </w:rPr>
        <w:t xml:space="preserve"> </w:t>
      </w:r>
      <w:proofErr w:type="spellStart"/>
      <w:r w:rsidRPr="00787EB9">
        <w:rPr>
          <w:rFonts w:ascii="Times New Roman" w:hAnsi="Times New Roman" w:cs="Times New Roman"/>
          <w:sz w:val="24"/>
          <w:szCs w:val="24"/>
        </w:rPr>
        <w:t>Cambisol</w:t>
      </w:r>
      <w:proofErr w:type="spellEnd"/>
      <w:r w:rsidRPr="00787EB9">
        <w:rPr>
          <w:rFonts w:ascii="Times New Roman" w:hAnsi="Times New Roman" w:cs="Times New Roman"/>
          <w:sz w:val="24"/>
          <w:szCs w:val="24"/>
        </w:rPr>
        <w:t xml:space="preserve"> (</w:t>
      </w:r>
      <w:proofErr w:type="spellStart"/>
      <w:r w:rsidRPr="00787EB9">
        <w:rPr>
          <w:rFonts w:ascii="Times New Roman" w:hAnsi="Times New Roman" w:cs="Times New Roman"/>
          <w:sz w:val="24"/>
          <w:szCs w:val="24"/>
        </w:rPr>
        <w:t>orthic</w:t>
      </w:r>
      <w:proofErr w:type="spellEnd"/>
      <w:r w:rsidRPr="00787EB9">
        <w:rPr>
          <w:rFonts w:ascii="Times New Roman" w:hAnsi="Times New Roman" w:cs="Times New Roman"/>
          <w:sz w:val="24"/>
          <w:szCs w:val="24"/>
        </w:rPr>
        <w:t xml:space="preserve"> and </w:t>
      </w:r>
      <w:proofErr w:type="spellStart"/>
      <w:r w:rsidRPr="00787EB9">
        <w:rPr>
          <w:rFonts w:ascii="Times New Roman" w:hAnsi="Times New Roman" w:cs="Times New Roman"/>
          <w:sz w:val="24"/>
          <w:szCs w:val="24"/>
        </w:rPr>
        <w:t>ferralic</w:t>
      </w:r>
      <w:proofErr w:type="spellEnd"/>
      <w:r w:rsidRPr="00787EB9">
        <w:rPr>
          <w:rFonts w:ascii="Times New Roman" w:hAnsi="Times New Roman" w:cs="Times New Roman"/>
          <w:sz w:val="24"/>
          <w:szCs w:val="24"/>
        </w:rPr>
        <w:t xml:space="preserve">), </w:t>
      </w:r>
      <w:proofErr w:type="spellStart"/>
      <w:r w:rsidRPr="00787EB9">
        <w:rPr>
          <w:rFonts w:ascii="Times New Roman" w:hAnsi="Times New Roman" w:cs="Times New Roman"/>
          <w:sz w:val="24"/>
          <w:szCs w:val="24"/>
        </w:rPr>
        <w:t>Haplic</w:t>
      </w:r>
      <w:proofErr w:type="spellEnd"/>
      <w:r w:rsidRPr="00787EB9">
        <w:rPr>
          <w:rFonts w:ascii="Times New Roman" w:hAnsi="Times New Roman" w:cs="Times New Roman"/>
          <w:sz w:val="24"/>
          <w:szCs w:val="24"/>
        </w:rPr>
        <w:t xml:space="preserve"> </w:t>
      </w:r>
      <w:proofErr w:type="spellStart"/>
      <w:r w:rsidRPr="00787EB9">
        <w:rPr>
          <w:rFonts w:ascii="Times New Roman" w:hAnsi="Times New Roman" w:cs="Times New Roman"/>
          <w:sz w:val="24"/>
          <w:szCs w:val="24"/>
        </w:rPr>
        <w:t>Luvisol</w:t>
      </w:r>
      <w:proofErr w:type="spellEnd"/>
      <w:r w:rsidRPr="00787EB9">
        <w:rPr>
          <w:rFonts w:ascii="Times New Roman" w:hAnsi="Times New Roman" w:cs="Times New Roman"/>
          <w:sz w:val="24"/>
          <w:szCs w:val="24"/>
        </w:rPr>
        <w:t xml:space="preserve"> (</w:t>
      </w:r>
      <w:proofErr w:type="spellStart"/>
      <w:r w:rsidRPr="00787EB9">
        <w:rPr>
          <w:rFonts w:ascii="Times New Roman" w:hAnsi="Times New Roman" w:cs="Times New Roman"/>
          <w:sz w:val="24"/>
          <w:szCs w:val="24"/>
        </w:rPr>
        <w:t>Orthic</w:t>
      </w:r>
      <w:proofErr w:type="spellEnd"/>
      <w:r w:rsidRPr="00787EB9">
        <w:rPr>
          <w:rFonts w:ascii="Times New Roman" w:hAnsi="Times New Roman" w:cs="Times New Roman"/>
          <w:sz w:val="24"/>
          <w:szCs w:val="24"/>
        </w:rPr>
        <w:t xml:space="preserve">) and </w:t>
      </w:r>
      <w:proofErr w:type="spellStart"/>
      <w:r w:rsidRPr="00787EB9">
        <w:rPr>
          <w:rFonts w:ascii="Times New Roman" w:hAnsi="Times New Roman" w:cs="Times New Roman"/>
          <w:sz w:val="24"/>
          <w:szCs w:val="24"/>
        </w:rPr>
        <w:t>Eutric</w:t>
      </w:r>
      <w:proofErr w:type="spellEnd"/>
      <w:r w:rsidRPr="00787EB9">
        <w:rPr>
          <w:rFonts w:ascii="Times New Roman" w:hAnsi="Times New Roman" w:cs="Times New Roman"/>
          <w:sz w:val="24"/>
          <w:szCs w:val="24"/>
        </w:rPr>
        <w:t xml:space="preserve"> </w:t>
      </w:r>
      <w:proofErr w:type="spellStart"/>
      <w:r w:rsidRPr="00787EB9">
        <w:rPr>
          <w:rFonts w:ascii="Times New Roman" w:hAnsi="Times New Roman" w:cs="Times New Roman"/>
          <w:sz w:val="24"/>
          <w:szCs w:val="24"/>
        </w:rPr>
        <w:t>Cambisol</w:t>
      </w:r>
      <w:proofErr w:type="spellEnd"/>
      <w:r w:rsidRPr="00787EB9">
        <w:rPr>
          <w:rFonts w:ascii="Times New Roman" w:hAnsi="Times New Roman" w:cs="Times New Roman"/>
          <w:sz w:val="24"/>
          <w:szCs w:val="24"/>
        </w:rPr>
        <w:t xml:space="preserve"> (</w:t>
      </w:r>
      <w:proofErr w:type="spellStart"/>
      <w:r w:rsidRPr="00787EB9">
        <w:rPr>
          <w:rFonts w:ascii="Times New Roman" w:hAnsi="Times New Roman" w:cs="Times New Roman"/>
          <w:sz w:val="24"/>
          <w:szCs w:val="24"/>
        </w:rPr>
        <w:t>Orthic</w:t>
      </w:r>
      <w:proofErr w:type="spellEnd"/>
      <w:r w:rsidRPr="00787EB9">
        <w:rPr>
          <w:rFonts w:ascii="Times New Roman" w:hAnsi="Times New Roman" w:cs="Times New Roman"/>
          <w:sz w:val="24"/>
          <w:szCs w:val="24"/>
        </w:rPr>
        <w:t xml:space="preserve">), accounting for 50%, </w:t>
      </w:r>
      <w:r w:rsidRPr="00787EB9">
        <w:rPr>
          <w:rFonts w:ascii="Times New Roman" w:hAnsi="Times New Roman" w:cs="Times New Roman"/>
          <w:sz w:val="24"/>
          <w:szCs w:val="24"/>
        </w:rPr>
        <w:lastRenderedPageBreak/>
        <w:t xml:space="preserve">16% and 11%, respectively. The major agricultural activity is livestock raring since it is categorized under one of pastoralist area in the West </w:t>
      </w:r>
      <w:proofErr w:type="spellStart"/>
      <w:r w:rsidRPr="00787EB9">
        <w:rPr>
          <w:rFonts w:ascii="Times New Roman" w:hAnsi="Times New Roman" w:cs="Times New Roman"/>
          <w:sz w:val="24"/>
          <w:szCs w:val="24"/>
        </w:rPr>
        <w:t>Hararghe</w:t>
      </w:r>
      <w:proofErr w:type="spellEnd"/>
      <w:r w:rsidRPr="00787EB9">
        <w:rPr>
          <w:rFonts w:ascii="Times New Roman" w:hAnsi="Times New Roman" w:cs="Times New Roman"/>
          <w:sz w:val="24"/>
          <w:szCs w:val="24"/>
        </w:rPr>
        <w:t xml:space="preserve"> zone. The main livestock reared in the study area are cattle, goat, camel, poultry, donkey and in rear manner sheep. Crop residue is the main livestock feed in the study area. Know a days, the community shift to produce crops like sorghum, maize, sesame, Haricot bean and ground nut and fruit and vegetables like banana, mango and onion. </w:t>
      </w:r>
    </w:p>
    <w:p w:rsidR="00C97B5C" w:rsidRPr="00787EB9" w:rsidRDefault="00C97B5C" w:rsidP="00C97B5C">
      <w:pPr>
        <w:spacing w:line="360" w:lineRule="auto"/>
        <w:jc w:val="both"/>
        <w:rPr>
          <w:rFonts w:ascii="Times New Roman" w:hAnsi="Times New Roman" w:cs="Times New Roman"/>
          <w:b/>
          <w:bCs/>
          <w:sz w:val="24"/>
          <w:szCs w:val="24"/>
        </w:rPr>
      </w:pPr>
      <w:r w:rsidRPr="00787EB9">
        <w:rPr>
          <w:rFonts w:ascii="Times New Roman" w:hAnsi="Times New Roman" w:cs="Times New Roman"/>
          <w:noProof/>
        </w:rPr>
        <w:drawing>
          <wp:inline distT="0" distB="0" distL="0" distR="0" wp14:anchorId="07B85866" wp14:editId="4623EDC9">
            <wp:extent cx="5943600" cy="3954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954780"/>
                    </a:xfrm>
                    <a:prstGeom prst="rect">
                      <a:avLst/>
                    </a:prstGeom>
                  </pic:spPr>
                </pic:pic>
              </a:graphicData>
            </a:graphic>
          </wp:inline>
        </w:drawing>
      </w:r>
    </w:p>
    <w:p w:rsidR="00C97B5C" w:rsidRPr="00787EB9" w:rsidRDefault="00C97B5C" w:rsidP="00C97B5C">
      <w:pPr>
        <w:pStyle w:val="ListParagraph"/>
        <w:spacing w:line="360" w:lineRule="auto"/>
        <w:ind w:left="2250"/>
        <w:jc w:val="both"/>
        <w:rPr>
          <w:rFonts w:ascii="Times New Roman" w:hAnsi="Times New Roman" w:cs="Times New Roman"/>
          <w:bCs/>
          <w:sz w:val="24"/>
          <w:szCs w:val="24"/>
        </w:rPr>
      </w:pPr>
      <w:proofErr w:type="gramStart"/>
      <w:r w:rsidRPr="00787EB9">
        <w:rPr>
          <w:rFonts w:ascii="Times New Roman" w:hAnsi="Times New Roman" w:cs="Times New Roman"/>
          <w:bCs/>
          <w:sz w:val="24"/>
          <w:szCs w:val="24"/>
        </w:rPr>
        <w:t>Fig 1.</w:t>
      </w:r>
      <w:proofErr w:type="gramEnd"/>
      <w:r w:rsidRPr="00787EB9">
        <w:rPr>
          <w:rFonts w:ascii="Times New Roman" w:hAnsi="Times New Roman" w:cs="Times New Roman"/>
          <w:bCs/>
          <w:sz w:val="24"/>
          <w:szCs w:val="24"/>
        </w:rPr>
        <w:t xml:space="preserve"> Map of study area </w:t>
      </w:r>
    </w:p>
    <w:p w:rsidR="00C97B5C" w:rsidRPr="00787EB9" w:rsidRDefault="00C97B5C" w:rsidP="00C97B5C">
      <w:pPr>
        <w:pStyle w:val="ListParagraph"/>
        <w:numPr>
          <w:ilvl w:val="1"/>
          <w:numId w:val="1"/>
        </w:numPr>
        <w:spacing w:before="240" w:line="360" w:lineRule="auto"/>
        <w:jc w:val="both"/>
        <w:rPr>
          <w:rFonts w:ascii="Times New Roman" w:hAnsi="Times New Roman" w:cs="Times New Roman"/>
          <w:b/>
          <w:bCs/>
          <w:sz w:val="24"/>
          <w:szCs w:val="24"/>
        </w:rPr>
      </w:pPr>
      <w:r w:rsidRPr="00787EB9">
        <w:rPr>
          <w:rFonts w:ascii="Times New Roman" w:hAnsi="Times New Roman" w:cs="Times New Roman"/>
          <w:b/>
          <w:bCs/>
          <w:sz w:val="24"/>
          <w:szCs w:val="24"/>
        </w:rPr>
        <w:t>Experimental design and layout</w:t>
      </w:r>
    </w:p>
    <w:p w:rsidR="00C97B5C" w:rsidRPr="00787EB9" w:rsidRDefault="00C97B5C" w:rsidP="00C97B5C">
      <w:pPr>
        <w:autoSpaceDE w:val="0"/>
        <w:autoSpaceDN w:val="0"/>
        <w:adjustRightInd w:val="0"/>
        <w:spacing w:line="360" w:lineRule="auto"/>
        <w:jc w:val="both"/>
        <w:rPr>
          <w:rFonts w:ascii="Times New Roman" w:hAnsi="Times New Roman" w:cs="Times New Roman"/>
          <w:sz w:val="24"/>
          <w:szCs w:val="20"/>
        </w:rPr>
      </w:pPr>
      <w:r w:rsidRPr="00787EB9">
        <w:rPr>
          <w:rFonts w:ascii="Times New Roman" w:hAnsi="Times New Roman" w:cs="Times New Roman"/>
          <w:sz w:val="24"/>
        </w:rPr>
        <w:t xml:space="preserve">A total of six locations were sown to verify the cowpea genotypes. One candidate cowpea genotype and one newly released standard check considered for this study were </w:t>
      </w:r>
      <w:r w:rsidRPr="00787EB9">
        <w:rPr>
          <w:rFonts w:ascii="Times New Roman" w:hAnsi="Times New Roman" w:cs="Times New Roman"/>
          <w:bCs/>
          <w:sz w:val="24"/>
          <w:szCs w:val="24"/>
        </w:rPr>
        <w:t>ILRI#</w:t>
      </w:r>
      <w:r w:rsidRPr="00787EB9">
        <w:rPr>
          <w:rFonts w:ascii="Times New Roman" w:hAnsi="Times New Roman" w:cs="Times New Roman"/>
          <w:b/>
          <w:bCs/>
          <w:sz w:val="24"/>
          <w:szCs w:val="24"/>
        </w:rPr>
        <w:t>25368</w:t>
      </w:r>
      <w:r w:rsidRPr="00787EB9">
        <w:rPr>
          <w:rFonts w:ascii="Times New Roman" w:hAnsi="Times New Roman" w:cs="Times New Roman"/>
          <w:sz w:val="24"/>
        </w:rPr>
        <w:t xml:space="preserve"> </w:t>
      </w:r>
      <w:r w:rsidR="00D64ED0">
        <w:rPr>
          <w:rFonts w:ascii="Times New Roman" w:hAnsi="Times New Roman" w:cs="Times New Roman"/>
          <w:sz w:val="24"/>
        </w:rPr>
        <w:t xml:space="preserve">genotype </w:t>
      </w:r>
      <w:r w:rsidRPr="00787EB9">
        <w:rPr>
          <w:rFonts w:ascii="Times New Roman" w:hAnsi="Times New Roman" w:cs="Times New Roman"/>
          <w:sz w:val="24"/>
        </w:rPr>
        <w:t xml:space="preserve">and </w:t>
      </w:r>
      <w:r w:rsidR="001753B9">
        <w:rPr>
          <w:rFonts w:ascii="Times New Roman" w:hAnsi="Times New Roman" w:cs="Times New Roman"/>
          <w:sz w:val="24"/>
        </w:rPr>
        <w:t>“</w:t>
      </w:r>
      <w:proofErr w:type="spellStart"/>
      <w:r w:rsidRPr="00787EB9">
        <w:rPr>
          <w:rFonts w:ascii="Times New Roman" w:hAnsi="Times New Roman" w:cs="Times New Roman"/>
          <w:sz w:val="24"/>
          <w:szCs w:val="24"/>
        </w:rPr>
        <w:t>Qophee</w:t>
      </w:r>
      <w:proofErr w:type="spellEnd"/>
      <w:r w:rsidR="001753B9">
        <w:rPr>
          <w:rFonts w:ascii="Times New Roman" w:hAnsi="Times New Roman" w:cs="Times New Roman"/>
          <w:sz w:val="24"/>
          <w:szCs w:val="24"/>
        </w:rPr>
        <w:t>”</w:t>
      </w:r>
      <w:r w:rsidR="00D64ED0">
        <w:rPr>
          <w:rFonts w:ascii="Times New Roman" w:hAnsi="Times New Roman" w:cs="Times New Roman"/>
          <w:sz w:val="24"/>
          <w:szCs w:val="24"/>
        </w:rPr>
        <w:t xml:space="preserve"> variety</w:t>
      </w:r>
      <w:r w:rsidRPr="00787EB9">
        <w:rPr>
          <w:rFonts w:ascii="Times New Roman" w:hAnsi="Times New Roman" w:cs="Times New Roman"/>
          <w:sz w:val="24"/>
        </w:rPr>
        <w:t xml:space="preserve">. The candidate genotype and newly released was planted in 10 m x 10 m plot size and 30cm between the rows. The seed rate was used 30kg/ha with fertilizer rate 100 kg/ha NPSB and 50 kg/ha of urea fertilizer were applied at a sowing time. The seed was sown through hand drilling techniques. </w:t>
      </w:r>
    </w:p>
    <w:p w:rsidR="00C97B5C" w:rsidRPr="00787EB9" w:rsidRDefault="00C97B5C" w:rsidP="00C97B5C">
      <w:pPr>
        <w:pStyle w:val="ListParagraph"/>
        <w:numPr>
          <w:ilvl w:val="1"/>
          <w:numId w:val="1"/>
        </w:numPr>
        <w:spacing w:before="240"/>
        <w:jc w:val="both"/>
        <w:rPr>
          <w:rFonts w:ascii="Times New Roman" w:hAnsi="Times New Roman" w:cs="Times New Roman"/>
          <w:b/>
          <w:bCs/>
          <w:sz w:val="24"/>
          <w:szCs w:val="24"/>
        </w:rPr>
      </w:pPr>
      <w:r w:rsidRPr="00787EB9">
        <w:rPr>
          <w:rFonts w:ascii="Times New Roman" w:hAnsi="Times New Roman" w:cs="Times New Roman"/>
          <w:b/>
          <w:bCs/>
          <w:sz w:val="24"/>
          <w:szCs w:val="24"/>
        </w:rPr>
        <w:lastRenderedPageBreak/>
        <w:t xml:space="preserve">Data collection and measurements </w:t>
      </w:r>
    </w:p>
    <w:p w:rsidR="00C97B5C" w:rsidRPr="00787EB9" w:rsidRDefault="00C97B5C" w:rsidP="00C97B5C">
      <w:pPr>
        <w:jc w:val="both"/>
        <w:rPr>
          <w:rFonts w:ascii="Times New Roman" w:hAnsi="Times New Roman" w:cs="Times New Roman"/>
          <w:sz w:val="24"/>
          <w:szCs w:val="24"/>
        </w:rPr>
      </w:pPr>
      <w:r w:rsidRPr="00787EB9">
        <w:rPr>
          <w:rFonts w:ascii="Times New Roman" w:hAnsi="Times New Roman" w:cs="Times New Roman"/>
          <w:sz w:val="24"/>
          <w:szCs w:val="24"/>
        </w:rPr>
        <w:t xml:space="preserve">Most important agronomic data like flowering date, maturity date, plant height, plot cover, disease reaction and occurrence, grain yield data were collected. Also farmer preferences data were collected. </w:t>
      </w:r>
    </w:p>
    <w:p w:rsidR="00C97B5C" w:rsidRPr="00787EB9" w:rsidRDefault="00C97B5C" w:rsidP="00C97B5C">
      <w:pPr>
        <w:pStyle w:val="ListParagraph"/>
        <w:numPr>
          <w:ilvl w:val="1"/>
          <w:numId w:val="1"/>
        </w:numPr>
        <w:jc w:val="both"/>
        <w:rPr>
          <w:rFonts w:ascii="Times New Roman" w:hAnsi="Times New Roman" w:cs="Times New Roman"/>
          <w:b/>
          <w:bCs/>
          <w:sz w:val="24"/>
          <w:szCs w:val="24"/>
        </w:rPr>
      </w:pPr>
      <w:r w:rsidRPr="00787EB9">
        <w:rPr>
          <w:rFonts w:ascii="Times New Roman" w:hAnsi="Times New Roman" w:cs="Times New Roman"/>
          <w:b/>
          <w:bCs/>
          <w:sz w:val="24"/>
          <w:szCs w:val="24"/>
        </w:rPr>
        <w:t xml:space="preserve">Statistical analysis </w:t>
      </w:r>
    </w:p>
    <w:p w:rsidR="00C97B5C" w:rsidRPr="00787EB9" w:rsidRDefault="00C97B5C" w:rsidP="00C97B5C">
      <w:pPr>
        <w:jc w:val="both"/>
        <w:rPr>
          <w:rFonts w:ascii="Times New Roman" w:hAnsi="Times New Roman" w:cs="Times New Roman"/>
          <w:b/>
          <w:bCs/>
          <w:sz w:val="24"/>
          <w:szCs w:val="24"/>
        </w:rPr>
      </w:pPr>
      <w:r w:rsidRPr="00787EB9">
        <w:rPr>
          <w:rFonts w:ascii="Times New Roman" w:hAnsi="Times New Roman" w:cs="Times New Roman"/>
          <w:sz w:val="24"/>
          <w:szCs w:val="24"/>
        </w:rPr>
        <w:t xml:space="preserve">Agronomic data and farmers preferences were compared by simple descriptive statistics like means and standard deviation. </w:t>
      </w:r>
    </w:p>
    <w:p w:rsidR="00C97B5C" w:rsidRPr="00787EB9" w:rsidRDefault="00C97B5C" w:rsidP="00C97B5C">
      <w:pPr>
        <w:pStyle w:val="ListParagraph"/>
        <w:numPr>
          <w:ilvl w:val="0"/>
          <w:numId w:val="1"/>
        </w:numPr>
        <w:spacing w:before="240" w:line="360" w:lineRule="auto"/>
        <w:jc w:val="both"/>
        <w:rPr>
          <w:rFonts w:ascii="Times New Roman" w:hAnsi="Times New Roman" w:cs="Times New Roman"/>
          <w:b/>
          <w:bCs/>
          <w:sz w:val="24"/>
          <w:szCs w:val="24"/>
        </w:rPr>
      </w:pPr>
      <w:r w:rsidRPr="00787EB9">
        <w:rPr>
          <w:rFonts w:ascii="Times New Roman" w:hAnsi="Times New Roman" w:cs="Times New Roman"/>
          <w:b/>
          <w:bCs/>
          <w:sz w:val="24"/>
          <w:szCs w:val="24"/>
        </w:rPr>
        <w:t>Results and Discussions</w:t>
      </w:r>
    </w:p>
    <w:p w:rsidR="00C97B5C" w:rsidRPr="00787EB9" w:rsidRDefault="00C97B5C" w:rsidP="00C97B5C">
      <w:pPr>
        <w:pStyle w:val="ListParagraph"/>
        <w:numPr>
          <w:ilvl w:val="1"/>
          <w:numId w:val="1"/>
        </w:numPr>
        <w:spacing w:before="240" w:line="360" w:lineRule="auto"/>
        <w:jc w:val="both"/>
        <w:rPr>
          <w:rFonts w:ascii="Times New Roman" w:hAnsi="Times New Roman" w:cs="Times New Roman"/>
          <w:b/>
          <w:bCs/>
          <w:sz w:val="24"/>
          <w:szCs w:val="24"/>
        </w:rPr>
      </w:pPr>
      <w:r w:rsidRPr="00787EB9">
        <w:rPr>
          <w:rFonts w:ascii="Times New Roman" w:hAnsi="Times New Roman" w:cs="Times New Roman"/>
          <w:b/>
          <w:bCs/>
          <w:sz w:val="24"/>
          <w:szCs w:val="24"/>
        </w:rPr>
        <w:t xml:space="preserve">Varietal Origin and Evaluation </w:t>
      </w:r>
    </w:p>
    <w:p w:rsidR="00C97B5C" w:rsidRPr="00787EB9" w:rsidRDefault="00C97B5C" w:rsidP="00C97B5C">
      <w:pPr>
        <w:spacing w:line="360" w:lineRule="auto"/>
        <w:jc w:val="both"/>
        <w:rPr>
          <w:rFonts w:ascii="Times New Roman" w:hAnsi="Times New Roman" w:cs="Times New Roman"/>
          <w:bCs/>
          <w:sz w:val="24"/>
          <w:szCs w:val="24"/>
        </w:rPr>
      </w:pPr>
      <w:r w:rsidRPr="00787EB9">
        <w:rPr>
          <w:rFonts w:ascii="Times New Roman" w:hAnsi="Times New Roman" w:cs="Times New Roman"/>
          <w:sz w:val="24"/>
          <w:szCs w:val="20"/>
        </w:rPr>
        <w:t>“</w:t>
      </w:r>
      <w:proofErr w:type="spellStart"/>
      <w:r w:rsidRPr="00787EB9">
        <w:rPr>
          <w:rFonts w:ascii="Times New Roman" w:hAnsi="Times New Roman" w:cs="Times New Roman"/>
          <w:bCs/>
          <w:sz w:val="24"/>
          <w:szCs w:val="24"/>
        </w:rPr>
        <w:t>Hundaol</w:t>
      </w:r>
      <w:proofErr w:type="spellEnd"/>
      <w:r w:rsidRPr="00787EB9">
        <w:rPr>
          <w:rFonts w:ascii="Times New Roman" w:hAnsi="Times New Roman" w:cs="Times New Roman"/>
          <w:sz w:val="24"/>
          <w:szCs w:val="20"/>
        </w:rPr>
        <w:t>” (</w:t>
      </w:r>
      <w:r w:rsidRPr="00787EB9">
        <w:rPr>
          <w:rFonts w:ascii="Times New Roman" w:hAnsi="Times New Roman" w:cs="Times New Roman"/>
          <w:bCs/>
          <w:sz w:val="24"/>
          <w:szCs w:val="24"/>
        </w:rPr>
        <w:t>ILRI#</w:t>
      </w:r>
      <w:r w:rsidRPr="00787EB9">
        <w:rPr>
          <w:rFonts w:ascii="Times New Roman" w:hAnsi="Times New Roman" w:cs="Times New Roman"/>
          <w:b/>
          <w:bCs/>
          <w:sz w:val="24"/>
          <w:szCs w:val="24"/>
        </w:rPr>
        <w:t>25368</w:t>
      </w:r>
      <w:r w:rsidRPr="00787EB9">
        <w:rPr>
          <w:rFonts w:ascii="Times New Roman" w:hAnsi="Times New Roman" w:cs="Times New Roman"/>
          <w:sz w:val="24"/>
        </w:rPr>
        <w:t>) is an intermediate maturing</w:t>
      </w:r>
      <w:r w:rsidRPr="00787EB9">
        <w:rPr>
          <w:rFonts w:ascii="Times New Roman" w:hAnsi="Times New Roman" w:cs="Times New Roman"/>
          <w:sz w:val="24"/>
          <w:szCs w:val="20"/>
        </w:rPr>
        <w:t xml:space="preserve"> cowpea</w:t>
      </w:r>
      <w:r w:rsidRPr="00787EB9">
        <w:rPr>
          <w:rFonts w:ascii="Times New Roman" w:hAnsi="Times New Roman" w:cs="Times New Roman"/>
          <w:sz w:val="24"/>
        </w:rPr>
        <w:t xml:space="preserve"> variety developed by </w:t>
      </w:r>
      <w:proofErr w:type="spellStart"/>
      <w:r w:rsidRPr="00787EB9">
        <w:rPr>
          <w:rFonts w:ascii="Times New Roman" w:hAnsi="Times New Roman" w:cs="Times New Roman"/>
          <w:sz w:val="24"/>
        </w:rPr>
        <w:t>Mechara</w:t>
      </w:r>
      <w:proofErr w:type="spellEnd"/>
      <w:r w:rsidRPr="00787EB9">
        <w:rPr>
          <w:rFonts w:ascii="Times New Roman" w:hAnsi="Times New Roman" w:cs="Times New Roman"/>
          <w:sz w:val="24"/>
        </w:rPr>
        <w:t xml:space="preserve"> Agricultural Research center for low and mid land of West </w:t>
      </w:r>
      <w:proofErr w:type="spellStart"/>
      <w:r w:rsidRPr="00787EB9">
        <w:rPr>
          <w:rFonts w:ascii="Times New Roman" w:hAnsi="Times New Roman" w:cs="Times New Roman"/>
          <w:sz w:val="24"/>
        </w:rPr>
        <w:t>Hararghe</w:t>
      </w:r>
      <w:proofErr w:type="spellEnd"/>
      <w:r w:rsidRPr="00787EB9">
        <w:rPr>
          <w:rFonts w:ascii="Times New Roman" w:hAnsi="Times New Roman" w:cs="Times New Roman"/>
          <w:sz w:val="24"/>
        </w:rPr>
        <w:t xml:space="preserve"> zone and other similar agro-ecologies of the countries. At the initial, </w:t>
      </w:r>
      <w:r w:rsidRPr="00787EB9">
        <w:rPr>
          <w:rFonts w:ascii="Times New Roman" w:hAnsi="Times New Roman" w:cs="Times New Roman"/>
          <w:sz w:val="24"/>
          <w:szCs w:val="20"/>
        </w:rPr>
        <w:t>“</w:t>
      </w:r>
      <w:proofErr w:type="spellStart"/>
      <w:r w:rsidRPr="00787EB9">
        <w:rPr>
          <w:rFonts w:ascii="Times New Roman" w:hAnsi="Times New Roman" w:cs="Times New Roman"/>
          <w:bCs/>
          <w:sz w:val="24"/>
          <w:szCs w:val="24"/>
        </w:rPr>
        <w:t>Hundaol</w:t>
      </w:r>
      <w:proofErr w:type="spellEnd"/>
      <w:r w:rsidRPr="00787EB9">
        <w:rPr>
          <w:rFonts w:ascii="Times New Roman" w:hAnsi="Times New Roman" w:cs="Times New Roman"/>
          <w:sz w:val="24"/>
          <w:szCs w:val="20"/>
        </w:rPr>
        <w:t>” (</w:t>
      </w:r>
      <w:r w:rsidRPr="00787EB9">
        <w:rPr>
          <w:rFonts w:ascii="Times New Roman" w:hAnsi="Times New Roman" w:cs="Times New Roman"/>
          <w:bCs/>
          <w:sz w:val="24"/>
          <w:szCs w:val="24"/>
        </w:rPr>
        <w:t>ILRI#</w:t>
      </w:r>
      <w:r w:rsidRPr="00787EB9">
        <w:rPr>
          <w:rFonts w:ascii="Times New Roman" w:hAnsi="Times New Roman" w:cs="Times New Roman"/>
          <w:b/>
          <w:bCs/>
          <w:sz w:val="24"/>
          <w:szCs w:val="24"/>
        </w:rPr>
        <w:t>25368</w:t>
      </w:r>
      <w:r w:rsidRPr="00787EB9">
        <w:rPr>
          <w:rFonts w:ascii="Times New Roman" w:hAnsi="Times New Roman" w:cs="Times New Roman"/>
          <w:sz w:val="24"/>
        </w:rPr>
        <w:t xml:space="preserve">) and 179 genotypes of cowpea were collected from the International Livestock Research Institute (ILRI) </w:t>
      </w:r>
      <w:r w:rsidRPr="00787EB9">
        <w:rPr>
          <w:rFonts w:ascii="Times New Roman" w:hAnsi="Times New Roman" w:cs="Times New Roman"/>
          <w:bCs/>
          <w:sz w:val="24"/>
          <w:szCs w:val="24"/>
        </w:rPr>
        <w:t xml:space="preserve">to evaluate the growth characteristics, agronomic trait, diseases and insects reaction during observation nursery at </w:t>
      </w:r>
      <w:proofErr w:type="spellStart"/>
      <w:r w:rsidRPr="00787EB9">
        <w:rPr>
          <w:rFonts w:ascii="Times New Roman" w:hAnsi="Times New Roman" w:cs="Times New Roman"/>
          <w:bCs/>
          <w:sz w:val="24"/>
          <w:szCs w:val="24"/>
        </w:rPr>
        <w:t>Mechara</w:t>
      </w:r>
      <w:proofErr w:type="spellEnd"/>
      <w:r w:rsidRPr="00787EB9">
        <w:rPr>
          <w:rFonts w:ascii="Times New Roman" w:hAnsi="Times New Roman" w:cs="Times New Roman"/>
          <w:bCs/>
          <w:sz w:val="24"/>
          <w:szCs w:val="24"/>
        </w:rPr>
        <w:t xml:space="preserve"> Agricultural Research Center during 2017/18 cropping season. </w:t>
      </w:r>
      <w:r w:rsidRPr="00787EB9">
        <w:rPr>
          <w:rFonts w:ascii="Times New Roman" w:hAnsi="Times New Roman" w:cs="Times New Roman"/>
          <w:sz w:val="24"/>
        </w:rPr>
        <w:t>Then 34 genotypes cowpea were promoted to the preliminary variety trial during 2018/19. During this step, the genotypes were evaluated for their herbage yield, seed yield and reaction to diseases and insect.  From the result of preliminary yield trial, 10 (ten) superior genotypes were passed to regional variety trial which were evaluated at multi location (</w:t>
      </w:r>
      <w:proofErr w:type="spellStart"/>
      <w:r w:rsidRPr="00787EB9">
        <w:rPr>
          <w:rFonts w:ascii="Times New Roman" w:hAnsi="Times New Roman" w:cs="Times New Roman"/>
          <w:sz w:val="24"/>
        </w:rPr>
        <w:t>Mechara</w:t>
      </w:r>
      <w:proofErr w:type="spellEnd"/>
      <w:r w:rsidRPr="00787EB9">
        <w:rPr>
          <w:rFonts w:ascii="Times New Roman" w:hAnsi="Times New Roman" w:cs="Times New Roman"/>
          <w:sz w:val="24"/>
        </w:rPr>
        <w:t xml:space="preserve"> on station, </w:t>
      </w:r>
      <w:proofErr w:type="spellStart"/>
      <w:r w:rsidRPr="00787EB9">
        <w:rPr>
          <w:rFonts w:ascii="Times New Roman" w:hAnsi="Times New Roman" w:cs="Times New Roman"/>
          <w:sz w:val="24"/>
        </w:rPr>
        <w:t>Milkaye</w:t>
      </w:r>
      <w:proofErr w:type="spellEnd"/>
      <w:r w:rsidRPr="00787EB9">
        <w:rPr>
          <w:rFonts w:ascii="Times New Roman" w:hAnsi="Times New Roman" w:cs="Times New Roman"/>
          <w:sz w:val="24"/>
        </w:rPr>
        <w:t xml:space="preserve"> FTC and </w:t>
      </w:r>
      <w:proofErr w:type="spellStart"/>
      <w:r w:rsidRPr="00787EB9">
        <w:rPr>
          <w:rFonts w:ascii="Times New Roman" w:hAnsi="Times New Roman" w:cs="Times New Roman"/>
          <w:sz w:val="24"/>
        </w:rPr>
        <w:t>Mieso</w:t>
      </w:r>
      <w:proofErr w:type="spellEnd"/>
      <w:r w:rsidRPr="00787EB9">
        <w:rPr>
          <w:rFonts w:ascii="Times New Roman" w:hAnsi="Times New Roman" w:cs="Times New Roman"/>
          <w:sz w:val="24"/>
        </w:rPr>
        <w:t xml:space="preserve"> </w:t>
      </w:r>
      <w:proofErr w:type="spellStart"/>
      <w:r w:rsidRPr="00787EB9">
        <w:rPr>
          <w:rFonts w:ascii="Times New Roman" w:hAnsi="Times New Roman" w:cs="Times New Roman"/>
          <w:sz w:val="24"/>
        </w:rPr>
        <w:t>Melkasa</w:t>
      </w:r>
      <w:proofErr w:type="spellEnd"/>
      <w:r w:rsidRPr="00787EB9">
        <w:rPr>
          <w:rFonts w:ascii="Times New Roman" w:hAnsi="Times New Roman" w:cs="Times New Roman"/>
          <w:sz w:val="24"/>
        </w:rPr>
        <w:t xml:space="preserve"> Agricultural Research Center sub-site) along with two checks for two years (2019/20 – 2021/22). The checks were </w:t>
      </w:r>
      <w:r w:rsidRPr="00787EB9">
        <w:rPr>
          <w:rFonts w:ascii="Times New Roman" w:hAnsi="Times New Roman" w:cs="Times New Roman"/>
          <w:sz w:val="24"/>
          <w:szCs w:val="24"/>
        </w:rPr>
        <w:t xml:space="preserve">White Wonder and </w:t>
      </w:r>
      <w:proofErr w:type="spellStart"/>
      <w:r w:rsidRPr="00787EB9">
        <w:rPr>
          <w:rFonts w:ascii="Times New Roman" w:hAnsi="Times New Roman" w:cs="Times New Roman"/>
          <w:sz w:val="24"/>
          <w:szCs w:val="24"/>
        </w:rPr>
        <w:t>Kenketi</w:t>
      </w:r>
      <w:proofErr w:type="spellEnd"/>
      <w:r w:rsidRPr="00787EB9">
        <w:rPr>
          <w:rFonts w:ascii="Times New Roman" w:hAnsi="Times New Roman" w:cs="Times New Roman"/>
          <w:sz w:val="24"/>
          <w:szCs w:val="24"/>
        </w:rPr>
        <w:t xml:space="preserve"> </w:t>
      </w:r>
      <w:r w:rsidRPr="00787EB9">
        <w:rPr>
          <w:rFonts w:ascii="Times New Roman" w:hAnsi="Times New Roman" w:cs="Times New Roman"/>
          <w:sz w:val="24"/>
        </w:rPr>
        <w:t xml:space="preserve">varieties. From 10 genotypes, </w:t>
      </w:r>
      <w:r w:rsidRPr="00787EB9">
        <w:rPr>
          <w:rFonts w:ascii="Times New Roman" w:hAnsi="Times New Roman" w:cs="Times New Roman"/>
          <w:bCs/>
          <w:sz w:val="24"/>
          <w:szCs w:val="24"/>
        </w:rPr>
        <w:t>ILRI#</w:t>
      </w:r>
      <w:r w:rsidRPr="00787EB9">
        <w:rPr>
          <w:rFonts w:ascii="Times New Roman" w:hAnsi="Times New Roman" w:cs="Times New Roman"/>
          <w:b/>
          <w:bCs/>
          <w:sz w:val="24"/>
          <w:szCs w:val="24"/>
        </w:rPr>
        <w:t>25368</w:t>
      </w:r>
      <w:r w:rsidRPr="00787EB9">
        <w:rPr>
          <w:rFonts w:ascii="Times New Roman" w:hAnsi="Times New Roman" w:cs="Times New Roman"/>
          <w:sz w:val="24"/>
        </w:rPr>
        <w:t xml:space="preserve"> (</w:t>
      </w:r>
      <w:proofErr w:type="spellStart"/>
      <w:r w:rsidRPr="00787EB9">
        <w:rPr>
          <w:rFonts w:ascii="Times New Roman" w:hAnsi="Times New Roman" w:cs="Times New Roman"/>
          <w:bCs/>
          <w:sz w:val="24"/>
          <w:szCs w:val="24"/>
        </w:rPr>
        <w:t>Hundaol</w:t>
      </w:r>
      <w:proofErr w:type="spellEnd"/>
      <w:r w:rsidRPr="00787EB9">
        <w:rPr>
          <w:rFonts w:ascii="Times New Roman" w:hAnsi="Times New Roman" w:cs="Times New Roman"/>
          <w:sz w:val="24"/>
        </w:rPr>
        <w:t xml:space="preserve">) was further selected to promoted for variety verification trials. Genotype </w:t>
      </w:r>
      <w:r w:rsidRPr="00787EB9">
        <w:rPr>
          <w:rFonts w:ascii="Times New Roman" w:hAnsi="Times New Roman" w:cs="Times New Roman"/>
          <w:bCs/>
          <w:sz w:val="24"/>
          <w:szCs w:val="24"/>
        </w:rPr>
        <w:t>ILRI#</w:t>
      </w:r>
      <w:r w:rsidRPr="00787EB9">
        <w:rPr>
          <w:rFonts w:ascii="Times New Roman" w:hAnsi="Times New Roman" w:cs="Times New Roman"/>
          <w:b/>
          <w:bCs/>
          <w:sz w:val="24"/>
          <w:szCs w:val="24"/>
        </w:rPr>
        <w:t xml:space="preserve">25368 </w:t>
      </w:r>
      <w:r w:rsidRPr="00787EB9">
        <w:rPr>
          <w:rFonts w:ascii="Times New Roman" w:hAnsi="Times New Roman" w:cs="Times New Roman"/>
          <w:sz w:val="24"/>
        </w:rPr>
        <w:t>(</w:t>
      </w:r>
      <w:proofErr w:type="spellStart"/>
      <w:r w:rsidRPr="00787EB9">
        <w:rPr>
          <w:rFonts w:ascii="Times New Roman" w:hAnsi="Times New Roman" w:cs="Times New Roman"/>
          <w:bCs/>
          <w:sz w:val="24"/>
          <w:szCs w:val="24"/>
        </w:rPr>
        <w:t>Hundaol</w:t>
      </w:r>
      <w:proofErr w:type="spellEnd"/>
      <w:r w:rsidRPr="00787EB9">
        <w:rPr>
          <w:rFonts w:ascii="Times New Roman" w:hAnsi="Times New Roman" w:cs="Times New Roman"/>
          <w:sz w:val="24"/>
        </w:rPr>
        <w:t>) and standard check (</w:t>
      </w:r>
      <w:proofErr w:type="spellStart"/>
      <w:r w:rsidRPr="00787EB9">
        <w:rPr>
          <w:rFonts w:ascii="Times New Roman" w:hAnsi="Times New Roman" w:cs="Times New Roman"/>
          <w:sz w:val="24"/>
        </w:rPr>
        <w:t>Qophee</w:t>
      </w:r>
      <w:proofErr w:type="spellEnd"/>
      <w:r w:rsidRPr="00787EB9">
        <w:rPr>
          <w:rFonts w:ascii="Times New Roman" w:hAnsi="Times New Roman" w:cs="Times New Roman"/>
          <w:sz w:val="24"/>
        </w:rPr>
        <w:t>) were planted in 2023 on 10m x 10m =100m</w:t>
      </w:r>
      <w:r w:rsidRPr="00787EB9">
        <w:rPr>
          <w:rFonts w:ascii="Times New Roman" w:hAnsi="Times New Roman" w:cs="Times New Roman"/>
          <w:sz w:val="24"/>
          <w:vertAlign w:val="superscript"/>
        </w:rPr>
        <w:t>2</w:t>
      </w:r>
      <w:r w:rsidRPr="00787EB9">
        <w:rPr>
          <w:rFonts w:ascii="Times New Roman" w:hAnsi="Times New Roman" w:cs="Times New Roman"/>
          <w:bCs/>
          <w:sz w:val="24"/>
          <w:szCs w:val="24"/>
          <w:vertAlign w:val="superscript"/>
        </w:rPr>
        <w:t xml:space="preserve"> </w:t>
      </w:r>
      <w:r w:rsidRPr="00787EB9">
        <w:rPr>
          <w:rFonts w:ascii="Times New Roman" w:hAnsi="Times New Roman" w:cs="Times New Roman"/>
          <w:bCs/>
          <w:sz w:val="24"/>
          <w:szCs w:val="24"/>
        </w:rPr>
        <w:t>plots at six locations.</w:t>
      </w:r>
      <w:r w:rsidRPr="00787EB9">
        <w:rPr>
          <w:rFonts w:ascii="Times New Roman" w:hAnsi="Times New Roman" w:cs="Times New Roman"/>
          <w:b/>
          <w:bCs/>
          <w:sz w:val="24"/>
          <w:szCs w:val="24"/>
        </w:rPr>
        <w:t xml:space="preserve"> </w:t>
      </w:r>
      <w:r w:rsidRPr="00787EB9">
        <w:rPr>
          <w:rFonts w:ascii="Times New Roman" w:hAnsi="Times New Roman" w:cs="Times New Roman"/>
          <w:bCs/>
          <w:sz w:val="24"/>
          <w:szCs w:val="24"/>
        </w:rPr>
        <w:t xml:space="preserve">The national variety releasing committee were evaluated the varieties under field condition. Finally, </w:t>
      </w:r>
      <w:proofErr w:type="spellStart"/>
      <w:r w:rsidRPr="00787EB9">
        <w:rPr>
          <w:rFonts w:ascii="Times New Roman" w:hAnsi="Times New Roman" w:cs="Times New Roman"/>
          <w:bCs/>
          <w:sz w:val="24"/>
          <w:szCs w:val="24"/>
        </w:rPr>
        <w:t>Hundaol</w:t>
      </w:r>
      <w:proofErr w:type="spellEnd"/>
      <w:r w:rsidRPr="00787EB9">
        <w:rPr>
          <w:rFonts w:ascii="Times New Roman" w:hAnsi="Times New Roman" w:cs="Times New Roman"/>
          <w:bCs/>
          <w:sz w:val="24"/>
          <w:szCs w:val="24"/>
        </w:rPr>
        <w:t xml:space="preserve"> variety were confirmed and released as intermediate maturing cowpea variety for low and mid land areas of West </w:t>
      </w:r>
      <w:proofErr w:type="spellStart"/>
      <w:r w:rsidRPr="00787EB9">
        <w:rPr>
          <w:rFonts w:ascii="Times New Roman" w:hAnsi="Times New Roman" w:cs="Times New Roman"/>
          <w:bCs/>
          <w:sz w:val="24"/>
          <w:szCs w:val="24"/>
        </w:rPr>
        <w:t>Hararghe</w:t>
      </w:r>
      <w:proofErr w:type="spellEnd"/>
      <w:r w:rsidRPr="00787EB9">
        <w:rPr>
          <w:rFonts w:ascii="Times New Roman" w:hAnsi="Times New Roman" w:cs="Times New Roman"/>
          <w:bCs/>
          <w:sz w:val="24"/>
          <w:szCs w:val="24"/>
        </w:rPr>
        <w:t xml:space="preserve"> zone and similar agro-ecologies of the </w:t>
      </w:r>
      <w:r w:rsidRPr="00787EB9">
        <w:rPr>
          <w:rFonts w:ascii="Times New Roman" w:hAnsi="Times New Roman" w:cs="Times New Roman"/>
          <w:sz w:val="24"/>
        </w:rPr>
        <w:t xml:space="preserve">Ethiopia. </w:t>
      </w:r>
    </w:p>
    <w:p w:rsidR="00C97B5C" w:rsidRPr="00787EB9" w:rsidRDefault="00C97B5C" w:rsidP="00C97B5C">
      <w:pPr>
        <w:pStyle w:val="ListParagraph"/>
        <w:numPr>
          <w:ilvl w:val="1"/>
          <w:numId w:val="1"/>
        </w:numPr>
        <w:spacing w:line="360" w:lineRule="auto"/>
        <w:jc w:val="both"/>
        <w:rPr>
          <w:rFonts w:ascii="Times New Roman" w:hAnsi="Times New Roman" w:cs="Times New Roman"/>
          <w:b/>
          <w:bCs/>
          <w:sz w:val="24"/>
          <w:szCs w:val="24"/>
        </w:rPr>
      </w:pPr>
      <w:r w:rsidRPr="00787EB9">
        <w:rPr>
          <w:rFonts w:ascii="Times New Roman" w:hAnsi="Times New Roman" w:cs="Times New Roman"/>
          <w:b/>
          <w:bCs/>
          <w:sz w:val="24"/>
          <w:szCs w:val="24"/>
        </w:rPr>
        <w:t>Varietal Characters and Adaptation</w:t>
      </w:r>
    </w:p>
    <w:p w:rsidR="00C97B5C" w:rsidRPr="00787EB9" w:rsidRDefault="00C97B5C" w:rsidP="00C97B5C">
      <w:pPr>
        <w:autoSpaceDE w:val="0"/>
        <w:autoSpaceDN w:val="0"/>
        <w:adjustRightInd w:val="0"/>
        <w:spacing w:after="0" w:line="360" w:lineRule="auto"/>
        <w:jc w:val="both"/>
        <w:rPr>
          <w:rFonts w:ascii="Times New Roman" w:hAnsi="Times New Roman" w:cs="Times New Roman"/>
          <w:sz w:val="24"/>
          <w:szCs w:val="24"/>
        </w:rPr>
      </w:pPr>
      <w:r w:rsidRPr="00787EB9">
        <w:rPr>
          <w:rFonts w:ascii="Times New Roman" w:hAnsi="Times New Roman" w:cs="Times New Roman"/>
          <w:sz w:val="24"/>
          <w:szCs w:val="24"/>
        </w:rPr>
        <w:lastRenderedPageBreak/>
        <w:t>The released variety, “</w:t>
      </w:r>
      <w:proofErr w:type="spellStart"/>
      <w:r w:rsidRPr="00787EB9">
        <w:rPr>
          <w:rFonts w:ascii="Times New Roman" w:hAnsi="Times New Roman" w:cs="Times New Roman"/>
          <w:bCs/>
          <w:sz w:val="24"/>
          <w:szCs w:val="24"/>
        </w:rPr>
        <w:t>Hundaol</w:t>
      </w:r>
      <w:proofErr w:type="spellEnd"/>
      <w:r w:rsidRPr="00787EB9">
        <w:rPr>
          <w:rFonts w:ascii="Times New Roman" w:hAnsi="Times New Roman" w:cs="Times New Roman"/>
          <w:sz w:val="24"/>
          <w:szCs w:val="24"/>
        </w:rPr>
        <w:t>” is characterized by growth habit of semi-erect and moderate leaf size. Seed color of “</w:t>
      </w:r>
      <w:proofErr w:type="spellStart"/>
      <w:r w:rsidRPr="00787EB9">
        <w:rPr>
          <w:rFonts w:ascii="Times New Roman" w:hAnsi="Times New Roman" w:cs="Times New Roman"/>
          <w:bCs/>
          <w:sz w:val="24"/>
          <w:szCs w:val="24"/>
        </w:rPr>
        <w:t>Hundaol</w:t>
      </w:r>
      <w:proofErr w:type="spellEnd"/>
      <w:r w:rsidRPr="00787EB9">
        <w:rPr>
          <w:rFonts w:ascii="Times New Roman" w:hAnsi="Times New Roman" w:cs="Times New Roman"/>
          <w:sz w:val="24"/>
          <w:szCs w:val="24"/>
        </w:rPr>
        <w:t>” is creamy-white. On the average, “</w:t>
      </w:r>
      <w:proofErr w:type="spellStart"/>
      <w:r w:rsidRPr="00787EB9">
        <w:rPr>
          <w:rFonts w:ascii="Times New Roman" w:hAnsi="Times New Roman" w:cs="Times New Roman"/>
          <w:bCs/>
          <w:sz w:val="24"/>
          <w:szCs w:val="24"/>
        </w:rPr>
        <w:t>Hundaol</w:t>
      </w:r>
      <w:proofErr w:type="spellEnd"/>
      <w:r w:rsidRPr="00787EB9">
        <w:rPr>
          <w:rFonts w:ascii="Times New Roman" w:hAnsi="Times New Roman" w:cs="Times New Roman"/>
          <w:sz w:val="24"/>
          <w:szCs w:val="24"/>
        </w:rPr>
        <w:t xml:space="preserve">” needs </w:t>
      </w:r>
      <w:r w:rsidRPr="00787EB9">
        <w:rPr>
          <w:rFonts w:ascii="Times New Roman" w:hAnsi="Times New Roman" w:cs="Times New Roman"/>
          <w:bCs/>
          <w:sz w:val="24"/>
          <w:szCs w:val="24"/>
        </w:rPr>
        <w:t xml:space="preserve">67.61 </w:t>
      </w:r>
      <w:r w:rsidRPr="00787EB9">
        <w:rPr>
          <w:rFonts w:ascii="Times New Roman" w:hAnsi="Times New Roman" w:cs="Times New Roman"/>
          <w:sz w:val="24"/>
          <w:szCs w:val="24"/>
        </w:rPr>
        <w:t>days to reach 50% of heading/flowering and 108.67 days to reach seed maturity stage. “</w:t>
      </w:r>
      <w:proofErr w:type="spellStart"/>
      <w:r w:rsidRPr="00787EB9">
        <w:rPr>
          <w:rFonts w:ascii="Times New Roman" w:hAnsi="Times New Roman" w:cs="Times New Roman"/>
          <w:bCs/>
          <w:sz w:val="24"/>
          <w:szCs w:val="24"/>
        </w:rPr>
        <w:t>Hundaol</w:t>
      </w:r>
      <w:proofErr w:type="spellEnd"/>
      <w:r w:rsidRPr="00787EB9">
        <w:rPr>
          <w:rFonts w:ascii="Times New Roman" w:hAnsi="Times New Roman" w:cs="Times New Roman"/>
          <w:sz w:val="24"/>
          <w:szCs w:val="24"/>
        </w:rPr>
        <w:t xml:space="preserve">” variety had plant height on average of </w:t>
      </w:r>
      <w:r w:rsidRPr="00787EB9">
        <w:rPr>
          <w:rFonts w:ascii="Times New Roman" w:hAnsi="Times New Roman" w:cs="Times New Roman"/>
          <w:bCs/>
          <w:sz w:val="24"/>
          <w:szCs w:val="24"/>
        </w:rPr>
        <w:t xml:space="preserve">118.86 </w:t>
      </w:r>
      <w:r w:rsidRPr="00787EB9">
        <w:rPr>
          <w:rFonts w:ascii="Times New Roman" w:hAnsi="Times New Roman" w:cs="Times New Roman"/>
          <w:sz w:val="24"/>
          <w:szCs w:val="24"/>
        </w:rPr>
        <w:t xml:space="preserve">cm at physical maturity of harvest (table 1).  The variety also produced on average 13.2 numbers of pod per plant, on average 15.3cm pod length and 12.90 seed per pod (table 2). </w:t>
      </w:r>
      <w:proofErr w:type="spellStart"/>
      <w:r w:rsidRPr="00787EB9">
        <w:rPr>
          <w:rFonts w:ascii="Times New Roman" w:hAnsi="Times New Roman" w:cs="Times New Roman"/>
          <w:sz w:val="24"/>
          <w:szCs w:val="24"/>
        </w:rPr>
        <w:t>Hundaol</w:t>
      </w:r>
      <w:proofErr w:type="spellEnd"/>
      <w:r w:rsidRPr="00787EB9">
        <w:rPr>
          <w:rFonts w:ascii="Times New Roman" w:hAnsi="Times New Roman" w:cs="Times New Roman"/>
          <w:sz w:val="24"/>
          <w:szCs w:val="24"/>
        </w:rPr>
        <w:t xml:space="preserve"> variety is released for the low and mid land of West </w:t>
      </w:r>
      <w:proofErr w:type="spellStart"/>
      <w:r w:rsidRPr="00787EB9">
        <w:rPr>
          <w:rFonts w:ascii="Times New Roman" w:hAnsi="Times New Roman" w:cs="Times New Roman"/>
          <w:sz w:val="24"/>
          <w:szCs w:val="24"/>
        </w:rPr>
        <w:t>Hararghe</w:t>
      </w:r>
      <w:proofErr w:type="spellEnd"/>
      <w:r w:rsidRPr="00787EB9">
        <w:rPr>
          <w:rFonts w:ascii="Times New Roman" w:hAnsi="Times New Roman" w:cs="Times New Roman"/>
          <w:sz w:val="24"/>
          <w:szCs w:val="24"/>
        </w:rPr>
        <w:t xml:space="preserve"> and performed well within an altitude from 1350 -1800 meters above mean sea level. </w:t>
      </w:r>
    </w:p>
    <w:p w:rsidR="00C97B5C" w:rsidRPr="00787EB9" w:rsidRDefault="00C97B5C" w:rsidP="00C97B5C">
      <w:pPr>
        <w:autoSpaceDE w:val="0"/>
        <w:autoSpaceDN w:val="0"/>
        <w:adjustRightInd w:val="0"/>
        <w:spacing w:after="0" w:line="360" w:lineRule="auto"/>
        <w:jc w:val="both"/>
        <w:rPr>
          <w:rFonts w:ascii="Times New Roman" w:hAnsi="Times New Roman" w:cs="Times New Roman"/>
          <w:sz w:val="24"/>
          <w:szCs w:val="24"/>
        </w:rPr>
      </w:pPr>
    </w:p>
    <w:p w:rsidR="00C97B5C" w:rsidRPr="00787EB9" w:rsidRDefault="00C97B5C" w:rsidP="00C97B5C">
      <w:pPr>
        <w:pStyle w:val="ListParagraph"/>
        <w:numPr>
          <w:ilvl w:val="1"/>
          <w:numId w:val="1"/>
        </w:numPr>
        <w:jc w:val="both"/>
        <w:rPr>
          <w:rFonts w:ascii="Times New Roman" w:hAnsi="Times New Roman" w:cs="Times New Roman"/>
          <w:b/>
          <w:bCs/>
          <w:sz w:val="24"/>
          <w:szCs w:val="24"/>
        </w:rPr>
      </w:pPr>
      <w:r w:rsidRPr="00787EB9">
        <w:rPr>
          <w:rFonts w:ascii="Times New Roman" w:hAnsi="Times New Roman" w:cs="Times New Roman"/>
          <w:b/>
          <w:bCs/>
          <w:sz w:val="24"/>
          <w:szCs w:val="24"/>
        </w:rPr>
        <w:t>Herbage Dry Matter and Seed Yield Performance</w:t>
      </w:r>
    </w:p>
    <w:p w:rsidR="00C97B5C" w:rsidRPr="00787EB9" w:rsidRDefault="00C97B5C" w:rsidP="00C97B5C">
      <w:pPr>
        <w:autoSpaceDE w:val="0"/>
        <w:autoSpaceDN w:val="0"/>
        <w:adjustRightInd w:val="0"/>
        <w:spacing w:line="360" w:lineRule="auto"/>
        <w:jc w:val="both"/>
        <w:rPr>
          <w:rFonts w:ascii="Times New Roman" w:hAnsi="Times New Roman" w:cs="Times New Roman"/>
          <w:sz w:val="24"/>
          <w:szCs w:val="24"/>
        </w:rPr>
      </w:pPr>
      <w:r w:rsidRPr="00787EB9">
        <w:rPr>
          <w:rFonts w:ascii="Times New Roman" w:hAnsi="Times New Roman" w:cs="Times New Roman"/>
          <w:sz w:val="24"/>
        </w:rPr>
        <w:t xml:space="preserve">The average dry matter yield of </w:t>
      </w:r>
      <w:proofErr w:type="spellStart"/>
      <w:r w:rsidRPr="00787EB9">
        <w:rPr>
          <w:rFonts w:ascii="Times New Roman" w:hAnsi="Times New Roman" w:cs="Times New Roman"/>
          <w:sz w:val="24"/>
        </w:rPr>
        <w:t>hundaol</w:t>
      </w:r>
      <w:proofErr w:type="spellEnd"/>
      <w:r w:rsidRPr="00787EB9">
        <w:rPr>
          <w:rFonts w:ascii="Times New Roman" w:hAnsi="Times New Roman" w:cs="Times New Roman"/>
          <w:sz w:val="24"/>
        </w:rPr>
        <w:t xml:space="preserve"> variety </w:t>
      </w:r>
      <w:r w:rsidRPr="00787EB9">
        <w:rPr>
          <w:rFonts w:ascii="Times New Roman" w:hAnsi="Times New Roman" w:cs="Times New Roman"/>
          <w:sz w:val="24"/>
          <w:szCs w:val="24"/>
        </w:rPr>
        <w:t>was 9.68t</w:t>
      </w:r>
      <w:r w:rsidRPr="00787EB9">
        <w:rPr>
          <w:rFonts w:ascii="Times New Roman" w:hAnsi="Times New Roman" w:cs="Times New Roman"/>
          <w:sz w:val="24"/>
        </w:rPr>
        <w:t xml:space="preserve">/ha and standard checks </w:t>
      </w:r>
      <w:r w:rsidRPr="00787EB9">
        <w:rPr>
          <w:rFonts w:ascii="Times New Roman" w:hAnsi="Times New Roman" w:cs="Times New Roman"/>
          <w:sz w:val="24"/>
          <w:szCs w:val="24"/>
        </w:rPr>
        <w:t xml:space="preserve">(White Wonder and </w:t>
      </w:r>
      <w:proofErr w:type="spellStart"/>
      <w:r w:rsidRPr="00787EB9">
        <w:rPr>
          <w:rFonts w:ascii="Times New Roman" w:hAnsi="Times New Roman" w:cs="Times New Roman"/>
          <w:sz w:val="24"/>
          <w:szCs w:val="24"/>
        </w:rPr>
        <w:t>Kenketi</w:t>
      </w:r>
      <w:proofErr w:type="spellEnd"/>
      <w:r w:rsidRPr="00787EB9">
        <w:rPr>
          <w:rFonts w:ascii="Times New Roman" w:hAnsi="Times New Roman" w:cs="Times New Roman"/>
          <w:sz w:val="24"/>
          <w:szCs w:val="24"/>
        </w:rPr>
        <w:t xml:space="preserve">) produced 8.87 t/ha and 5.21 t/ha respectively during multi location variety trial. </w:t>
      </w:r>
      <w:proofErr w:type="spellStart"/>
      <w:r w:rsidRPr="00787EB9">
        <w:rPr>
          <w:rFonts w:ascii="Times New Roman" w:hAnsi="Times New Roman" w:cs="Times New Roman"/>
          <w:bCs/>
          <w:sz w:val="24"/>
          <w:szCs w:val="24"/>
        </w:rPr>
        <w:t>Hundaol</w:t>
      </w:r>
      <w:proofErr w:type="spellEnd"/>
      <w:r w:rsidRPr="00787EB9">
        <w:rPr>
          <w:rFonts w:ascii="Times New Roman" w:hAnsi="Times New Roman" w:cs="Times New Roman"/>
          <w:sz w:val="24"/>
        </w:rPr>
        <w:t xml:space="preserve"> variety produced dry matter yield advantages </w:t>
      </w:r>
      <w:r w:rsidRPr="00787EB9">
        <w:rPr>
          <w:rFonts w:ascii="Times New Roman" w:hAnsi="Times New Roman" w:cs="Times New Roman"/>
          <w:sz w:val="24"/>
          <w:szCs w:val="24"/>
        </w:rPr>
        <w:t xml:space="preserve">of 12.30% and 89.25% over White Wonder and </w:t>
      </w:r>
      <w:proofErr w:type="spellStart"/>
      <w:r w:rsidRPr="00787EB9">
        <w:rPr>
          <w:rFonts w:ascii="Times New Roman" w:hAnsi="Times New Roman" w:cs="Times New Roman"/>
          <w:sz w:val="24"/>
          <w:szCs w:val="24"/>
        </w:rPr>
        <w:t>Kenketi</w:t>
      </w:r>
      <w:proofErr w:type="spellEnd"/>
      <w:r w:rsidRPr="00787EB9">
        <w:rPr>
          <w:rFonts w:ascii="Times New Roman" w:hAnsi="Times New Roman" w:cs="Times New Roman"/>
          <w:sz w:val="24"/>
          <w:szCs w:val="24"/>
        </w:rPr>
        <w:t xml:space="preserve"> standard checks varieties respectively. </w:t>
      </w:r>
      <w:r w:rsidRPr="00787EB9">
        <w:rPr>
          <w:rFonts w:ascii="Times New Roman" w:hAnsi="Times New Roman" w:cs="Times New Roman"/>
          <w:sz w:val="24"/>
        </w:rPr>
        <w:t xml:space="preserve">The variety also produced the highest seed yield 23.28 </w:t>
      </w:r>
      <w:proofErr w:type="spellStart"/>
      <w:r w:rsidRPr="00787EB9">
        <w:rPr>
          <w:rFonts w:ascii="Times New Roman" w:hAnsi="Times New Roman" w:cs="Times New Roman"/>
          <w:sz w:val="24"/>
        </w:rPr>
        <w:t>qt</w:t>
      </w:r>
      <w:proofErr w:type="spellEnd"/>
      <w:r w:rsidRPr="00787EB9">
        <w:rPr>
          <w:rFonts w:ascii="Times New Roman" w:hAnsi="Times New Roman" w:cs="Times New Roman"/>
          <w:sz w:val="24"/>
        </w:rPr>
        <w:t xml:space="preserve">/ha that produce seed yield advantage 12.58 and 32.05% over white Wonder and </w:t>
      </w:r>
      <w:proofErr w:type="spellStart"/>
      <w:r w:rsidRPr="00787EB9">
        <w:rPr>
          <w:rFonts w:ascii="Times New Roman" w:hAnsi="Times New Roman" w:cs="Times New Roman"/>
          <w:sz w:val="24"/>
        </w:rPr>
        <w:t>Kenketi</w:t>
      </w:r>
      <w:proofErr w:type="spellEnd"/>
      <w:r w:rsidRPr="00787EB9">
        <w:rPr>
          <w:rFonts w:ascii="Times New Roman" w:hAnsi="Times New Roman" w:cs="Times New Roman"/>
          <w:sz w:val="24"/>
        </w:rPr>
        <w:t xml:space="preserve"> standard checks respectively </w:t>
      </w:r>
      <w:r w:rsidRPr="00787EB9">
        <w:rPr>
          <w:rFonts w:ascii="Times New Roman" w:hAnsi="Times New Roman" w:cs="Times New Roman"/>
          <w:sz w:val="24"/>
          <w:szCs w:val="24"/>
        </w:rPr>
        <w:t>(table 1)</w:t>
      </w:r>
      <w:r w:rsidRPr="00787EB9">
        <w:rPr>
          <w:rFonts w:ascii="Times New Roman" w:hAnsi="Times New Roman" w:cs="Times New Roman"/>
          <w:sz w:val="24"/>
        </w:rPr>
        <w:t xml:space="preserve">. During variety verification trial, </w:t>
      </w:r>
      <w:proofErr w:type="spellStart"/>
      <w:r w:rsidRPr="00787EB9">
        <w:rPr>
          <w:rFonts w:ascii="Times New Roman" w:hAnsi="Times New Roman" w:cs="Times New Roman"/>
          <w:sz w:val="24"/>
        </w:rPr>
        <w:t>Hundaol</w:t>
      </w:r>
      <w:proofErr w:type="spellEnd"/>
      <w:r w:rsidRPr="00787EB9">
        <w:rPr>
          <w:rFonts w:ascii="Times New Roman" w:hAnsi="Times New Roman" w:cs="Times New Roman"/>
          <w:sz w:val="24"/>
        </w:rPr>
        <w:t xml:space="preserve"> variety was evaluated with recently released variety (</w:t>
      </w:r>
      <w:proofErr w:type="spellStart"/>
      <w:r w:rsidRPr="00787EB9">
        <w:rPr>
          <w:rFonts w:ascii="Times New Roman" w:hAnsi="Times New Roman" w:cs="Times New Roman"/>
          <w:sz w:val="24"/>
        </w:rPr>
        <w:t>Qophee</w:t>
      </w:r>
      <w:proofErr w:type="spellEnd"/>
      <w:r w:rsidRPr="00787EB9">
        <w:rPr>
          <w:rFonts w:ascii="Times New Roman" w:hAnsi="Times New Roman" w:cs="Times New Roman"/>
          <w:sz w:val="24"/>
        </w:rPr>
        <w:t xml:space="preserve">). </w:t>
      </w:r>
      <w:proofErr w:type="spellStart"/>
      <w:r w:rsidRPr="00787EB9">
        <w:rPr>
          <w:rFonts w:ascii="Times New Roman" w:hAnsi="Times New Roman" w:cs="Times New Roman"/>
          <w:sz w:val="24"/>
        </w:rPr>
        <w:t>Hundaol</w:t>
      </w:r>
      <w:proofErr w:type="spellEnd"/>
      <w:r w:rsidRPr="00787EB9">
        <w:rPr>
          <w:rFonts w:ascii="Times New Roman" w:hAnsi="Times New Roman" w:cs="Times New Roman"/>
          <w:sz w:val="24"/>
        </w:rPr>
        <w:t xml:space="preserve"> variety produced on </w:t>
      </w:r>
      <w:r w:rsidRPr="00787EB9">
        <w:rPr>
          <w:rFonts w:ascii="Times New Roman" w:hAnsi="Times New Roman" w:cs="Times New Roman"/>
          <w:sz w:val="24"/>
          <w:szCs w:val="24"/>
        </w:rPr>
        <w:t xml:space="preserve">average 24.98 </w:t>
      </w:r>
      <w:proofErr w:type="spellStart"/>
      <w:r w:rsidRPr="00787EB9">
        <w:rPr>
          <w:rFonts w:ascii="Times New Roman" w:hAnsi="Times New Roman" w:cs="Times New Roman"/>
          <w:sz w:val="24"/>
          <w:szCs w:val="24"/>
        </w:rPr>
        <w:t>qt</w:t>
      </w:r>
      <w:proofErr w:type="spellEnd"/>
      <w:r w:rsidRPr="00787EB9">
        <w:rPr>
          <w:rFonts w:ascii="Times New Roman" w:hAnsi="Times New Roman" w:cs="Times New Roman"/>
          <w:sz w:val="24"/>
          <w:szCs w:val="24"/>
        </w:rPr>
        <w:t xml:space="preserve">/ha while </w:t>
      </w:r>
      <w:proofErr w:type="spellStart"/>
      <w:r w:rsidRPr="00787EB9">
        <w:rPr>
          <w:rFonts w:ascii="Times New Roman" w:hAnsi="Times New Roman" w:cs="Times New Roman"/>
          <w:sz w:val="24"/>
          <w:szCs w:val="24"/>
        </w:rPr>
        <w:t>Qophee</w:t>
      </w:r>
      <w:proofErr w:type="spellEnd"/>
      <w:r w:rsidRPr="00787EB9">
        <w:rPr>
          <w:rFonts w:ascii="Times New Roman" w:hAnsi="Times New Roman" w:cs="Times New Roman"/>
          <w:sz w:val="24"/>
          <w:szCs w:val="24"/>
        </w:rPr>
        <w:t xml:space="preserve"> variety produced 20.31 </w:t>
      </w:r>
      <w:proofErr w:type="spellStart"/>
      <w:r w:rsidRPr="00787EB9">
        <w:rPr>
          <w:rFonts w:ascii="Times New Roman" w:hAnsi="Times New Roman" w:cs="Times New Roman"/>
          <w:sz w:val="24"/>
          <w:szCs w:val="24"/>
        </w:rPr>
        <w:t>qt</w:t>
      </w:r>
      <w:proofErr w:type="spellEnd"/>
      <w:r w:rsidRPr="00787EB9">
        <w:rPr>
          <w:rFonts w:ascii="Times New Roman" w:hAnsi="Times New Roman" w:cs="Times New Roman"/>
          <w:sz w:val="24"/>
          <w:szCs w:val="24"/>
        </w:rPr>
        <w:t>/ha which has yield advantage 22.99% over “</w:t>
      </w:r>
      <w:proofErr w:type="spellStart"/>
      <w:r w:rsidRPr="00787EB9">
        <w:rPr>
          <w:rFonts w:ascii="Times New Roman" w:hAnsi="Times New Roman" w:cs="Times New Roman"/>
          <w:sz w:val="24"/>
          <w:szCs w:val="24"/>
        </w:rPr>
        <w:t>Qophee</w:t>
      </w:r>
      <w:proofErr w:type="spellEnd"/>
      <w:r w:rsidRPr="00787EB9">
        <w:rPr>
          <w:rFonts w:ascii="Times New Roman" w:hAnsi="Times New Roman" w:cs="Times New Roman"/>
          <w:sz w:val="24"/>
          <w:szCs w:val="24"/>
        </w:rPr>
        <w:t xml:space="preserve">” variety (table 2). According to </w:t>
      </w:r>
      <w:proofErr w:type="spellStart"/>
      <w:r w:rsidRPr="00787EB9">
        <w:rPr>
          <w:rFonts w:ascii="Times New Roman" w:hAnsi="Times New Roman" w:cs="Times New Roman"/>
          <w:sz w:val="24"/>
          <w:szCs w:val="24"/>
        </w:rPr>
        <w:t>Eberhart</w:t>
      </w:r>
      <w:proofErr w:type="spellEnd"/>
      <w:r w:rsidRPr="00787EB9">
        <w:rPr>
          <w:rFonts w:ascii="Times New Roman" w:hAnsi="Times New Roman" w:cs="Times New Roman"/>
          <w:sz w:val="24"/>
          <w:szCs w:val="24"/>
        </w:rPr>
        <w:t xml:space="preserve"> and </w:t>
      </w:r>
      <w:proofErr w:type="spellStart"/>
      <w:r w:rsidRPr="00787EB9">
        <w:rPr>
          <w:rFonts w:ascii="Times New Roman" w:hAnsi="Times New Roman" w:cs="Times New Roman"/>
          <w:sz w:val="24"/>
          <w:szCs w:val="24"/>
        </w:rPr>
        <w:t>Russel</w:t>
      </w:r>
      <w:proofErr w:type="spellEnd"/>
      <w:r w:rsidRPr="00787EB9">
        <w:rPr>
          <w:rFonts w:ascii="Times New Roman" w:hAnsi="Times New Roman" w:cs="Times New Roman"/>
          <w:sz w:val="24"/>
          <w:szCs w:val="24"/>
        </w:rPr>
        <w:t xml:space="preserve"> (1966) regression model, </w:t>
      </w:r>
      <w:proofErr w:type="spellStart"/>
      <w:r w:rsidRPr="00787EB9">
        <w:rPr>
          <w:rFonts w:ascii="Times New Roman" w:hAnsi="Times New Roman" w:cs="Times New Roman"/>
          <w:sz w:val="24"/>
          <w:szCs w:val="24"/>
        </w:rPr>
        <w:t>Hundaol</w:t>
      </w:r>
      <w:proofErr w:type="spellEnd"/>
      <w:r w:rsidRPr="00787EB9">
        <w:rPr>
          <w:rFonts w:ascii="Times New Roman" w:hAnsi="Times New Roman" w:cs="Times New Roman"/>
          <w:sz w:val="24"/>
          <w:szCs w:val="24"/>
        </w:rPr>
        <w:t xml:space="preserve"> variety can be considered as more stable than other tested genotypes. The GGE </w:t>
      </w:r>
      <w:proofErr w:type="spellStart"/>
      <w:r w:rsidRPr="00787EB9">
        <w:rPr>
          <w:rFonts w:ascii="Times New Roman" w:hAnsi="Times New Roman" w:cs="Times New Roman"/>
          <w:sz w:val="24"/>
          <w:szCs w:val="24"/>
        </w:rPr>
        <w:t>biplot</w:t>
      </w:r>
      <w:proofErr w:type="spellEnd"/>
      <w:r w:rsidRPr="00787EB9">
        <w:rPr>
          <w:rFonts w:ascii="Times New Roman" w:hAnsi="Times New Roman" w:cs="Times New Roman"/>
          <w:sz w:val="24"/>
          <w:szCs w:val="24"/>
        </w:rPr>
        <w:t xml:space="preserve"> analysis indicated that, the released variety, </w:t>
      </w:r>
      <w:proofErr w:type="spellStart"/>
      <w:r w:rsidRPr="00787EB9">
        <w:rPr>
          <w:rFonts w:ascii="Times New Roman" w:hAnsi="Times New Roman" w:cs="Times New Roman"/>
          <w:sz w:val="24"/>
          <w:szCs w:val="24"/>
        </w:rPr>
        <w:t>Hundaol</w:t>
      </w:r>
      <w:proofErr w:type="spellEnd"/>
      <w:r w:rsidRPr="00787EB9">
        <w:rPr>
          <w:rFonts w:ascii="Times New Roman" w:hAnsi="Times New Roman" w:cs="Times New Roman"/>
          <w:sz w:val="24"/>
          <w:szCs w:val="24"/>
        </w:rPr>
        <w:t xml:space="preserve"> fall to near to the concentric circle to the average environment axis which indicates that, it is ideal genotype in terms of yielding ability and stability.  </w:t>
      </w:r>
    </w:p>
    <w:p w:rsidR="00C97B5C" w:rsidRPr="00787EB9" w:rsidRDefault="00C97B5C" w:rsidP="00C97B5C">
      <w:pPr>
        <w:autoSpaceDE w:val="0"/>
        <w:autoSpaceDN w:val="0"/>
        <w:adjustRightInd w:val="0"/>
        <w:spacing w:before="240" w:after="0" w:line="360" w:lineRule="auto"/>
        <w:jc w:val="both"/>
        <w:rPr>
          <w:rFonts w:ascii="Times New Roman" w:hAnsi="Times New Roman" w:cs="Times New Roman"/>
          <w:b/>
          <w:sz w:val="24"/>
        </w:rPr>
      </w:pPr>
      <w:r w:rsidRPr="00787EB9">
        <w:rPr>
          <w:rFonts w:ascii="Times New Roman" w:hAnsi="Times New Roman" w:cs="Times New Roman"/>
          <w:noProof/>
        </w:rPr>
        <w:lastRenderedPageBreak/>
        <w:drawing>
          <wp:inline distT="0" distB="0" distL="0" distR="0" wp14:anchorId="379CA0E6" wp14:editId="0ED5760B">
            <wp:extent cx="5114925" cy="3800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4925" cy="3800475"/>
                    </a:xfrm>
                    <a:prstGeom prst="rect">
                      <a:avLst/>
                    </a:prstGeom>
                    <a:noFill/>
                    <a:ln>
                      <a:noFill/>
                    </a:ln>
                  </pic:spPr>
                </pic:pic>
              </a:graphicData>
            </a:graphic>
          </wp:inline>
        </w:drawing>
      </w:r>
    </w:p>
    <w:p w:rsidR="00C97B5C" w:rsidRPr="00787EB9" w:rsidRDefault="00C97B5C" w:rsidP="00C97B5C">
      <w:pPr>
        <w:autoSpaceDE w:val="0"/>
        <w:autoSpaceDN w:val="0"/>
        <w:adjustRightInd w:val="0"/>
        <w:spacing w:before="240" w:after="0" w:line="360" w:lineRule="auto"/>
        <w:jc w:val="both"/>
        <w:rPr>
          <w:rFonts w:ascii="Times New Roman" w:hAnsi="Times New Roman" w:cs="Times New Roman"/>
          <w:sz w:val="24"/>
        </w:rPr>
      </w:pPr>
      <w:proofErr w:type="gramStart"/>
      <w:r w:rsidRPr="00787EB9">
        <w:rPr>
          <w:rFonts w:ascii="Times New Roman" w:hAnsi="Times New Roman" w:cs="Times New Roman"/>
          <w:sz w:val="24"/>
        </w:rPr>
        <w:t>Fig 2.</w:t>
      </w:r>
      <w:proofErr w:type="gramEnd"/>
      <w:r w:rsidRPr="00787EB9">
        <w:rPr>
          <w:rFonts w:ascii="Times New Roman" w:hAnsi="Times New Roman" w:cs="Times New Roman"/>
          <w:sz w:val="24"/>
        </w:rPr>
        <w:t xml:space="preserve"> GGE bi-plot for comparison of genotypes for their yield potential and stability  </w:t>
      </w:r>
    </w:p>
    <w:p w:rsidR="00C97B5C" w:rsidRPr="00787EB9" w:rsidRDefault="00C97B5C" w:rsidP="00C97B5C">
      <w:pPr>
        <w:pStyle w:val="ListParagraph"/>
        <w:numPr>
          <w:ilvl w:val="1"/>
          <w:numId w:val="1"/>
        </w:numPr>
        <w:autoSpaceDE w:val="0"/>
        <w:autoSpaceDN w:val="0"/>
        <w:adjustRightInd w:val="0"/>
        <w:spacing w:before="240" w:after="0" w:line="360" w:lineRule="auto"/>
        <w:jc w:val="both"/>
        <w:rPr>
          <w:rFonts w:ascii="Times New Roman" w:hAnsi="Times New Roman" w:cs="Times New Roman"/>
          <w:b/>
          <w:sz w:val="24"/>
        </w:rPr>
      </w:pPr>
      <w:r w:rsidRPr="00787EB9">
        <w:rPr>
          <w:rFonts w:ascii="Times New Roman" w:hAnsi="Times New Roman" w:cs="Times New Roman"/>
          <w:sz w:val="24"/>
          <w:szCs w:val="24"/>
        </w:rPr>
        <w:tab/>
      </w:r>
      <w:r w:rsidRPr="00787EB9">
        <w:rPr>
          <w:rFonts w:ascii="Times New Roman" w:hAnsi="Times New Roman" w:cs="Times New Roman"/>
          <w:b/>
          <w:sz w:val="24"/>
        </w:rPr>
        <w:t xml:space="preserve">Quality parameters </w:t>
      </w:r>
    </w:p>
    <w:p w:rsidR="00C97B5C" w:rsidRPr="00787EB9" w:rsidRDefault="00C97B5C" w:rsidP="00C97B5C">
      <w:pPr>
        <w:autoSpaceDE w:val="0"/>
        <w:autoSpaceDN w:val="0"/>
        <w:adjustRightInd w:val="0"/>
        <w:spacing w:before="240" w:after="0" w:line="360" w:lineRule="auto"/>
        <w:jc w:val="both"/>
        <w:rPr>
          <w:rFonts w:ascii="Times New Roman" w:hAnsi="Times New Roman" w:cs="Times New Roman"/>
          <w:sz w:val="24"/>
        </w:rPr>
      </w:pPr>
      <w:r w:rsidRPr="00787EB9">
        <w:rPr>
          <w:rFonts w:ascii="Times New Roman" w:hAnsi="Times New Roman" w:cs="Times New Roman"/>
          <w:sz w:val="24"/>
        </w:rPr>
        <w:t xml:space="preserve">Data on the nutritional content of the variety indicated that the </w:t>
      </w:r>
      <w:proofErr w:type="spellStart"/>
      <w:r w:rsidRPr="00787EB9">
        <w:rPr>
          <w:rFonts w:ascii="Times New Roman" w:hAnsi="Times New Roman" w:cs="Times New Roman"/>
          <w:bCs/>
          <w:sz w:val="24"/>
          <w:szCs w:val="24"/>
        </w:rPr>
        <w:t>Hundaol</w:t>
      </w:r>
      <w:proofErr w:type="spellEnd"/>
      <w:r w:rsidRPr="00787EB9">
        <w:rPr>
          <w:rFonts w:ascii="Times New Roman" w:hAnsi="Times New Roman" w:cs="Times New Roman"/>
          <w:sz w:val="24"/>
        </w:rPr>
        <w:t xml:space="preserve"> variety had best crude protein contents of (</w:t>
      </w:r>
      <w:r w:rsidRPr="00787EB9">
        <w:rPr>
          <w:rFonts w:ascii="Times New Roman" w:hAnsi="Times New Roman" w:cs="Times New Roman"/>
          <w:sz w:val="24"/>
          <w:szCs w:val="20"/>
        </w:rPr>
        <w:t>18.62%), in vitro organic matter digestibility (</w:t>
      </w:r>
      <w:r w:rsidRPr="00787EB9">
        <w:rPr>
          <w:rFonts w:ascii="Times New Roman" w:hAnsi="Times New Roman" w:cs="Times New Roman"/>
          <w:sz w:val="24"/>
          <w:szCs w:val="24"/>
        </w:rPr>
        <w:t>IVDMD)</w:t>
      </w:r>
      <w:r w:rsidRPr="00787EB9">
        <w:rPr>
          <w:rFonts w:ascii="Times New Roman" w:hAnsi="Times New Roman" w:cs="Times New Roman"/>
          <w:b/>
          <w:sz w:val="24"/>
          <w:szCs w:val="24"/>
        </w:rPr>
        <w:t xml:space="preserve"> </w:t>
      </w:r>
      <w:r w:rsidRPr="00787EB9">
        <w:rPr>
          <w:rFonts w:ascii="Times New Roman" w:hAnsi="Times New Roman" w:cs="Times New Roman"/>
          <w:sz w:val="24"/>
          <w:szCs w:val="20"/>
        </w:rPr>
        <w:t>61.67%</w:t>
      </w:r>
      <w:r w:rsidRPr="00787EB9">
        <w:rPr>
          <w:rFonts w:ascii="Times New Roman" w:hAnsi="Times New Roman" w:cs="Times New Roman"/>
          <w:sz w:val="32"/>
          <w:szCs w:val="20"/>
        </w:rPr>
        <w:t xml:space="preserve"> </w:t>
      </w:r>
      <w:r w:rsidRPr="00787EB9">
        <w:rPr>
          <w:rFonts w:ascii="Times New Roman" w:hAnsi="Times New Roman" w:cs="Times New Roman"/>
          <w:sz w:val="24"/>
          <w:szCs w:val="20"/>
        </w:rPr>
        <w:t xml:space="preserve">and </w:t>
      </w:r>
      <w:r w:rsidRPr="00787EB9">
        <w:rPr>
          <w:rFonts w:ascii="Times New Roman" w:hAnsi="Times New Roman" w:cs="Times New Roman"/>
          <w:sz w:val="24"/>
        </w:rPr>
        <w:t xml:space="preserve">comparatively lower Neutral detergent fiber (NDF) and acid detergent fiber (ADF) which is 44.07% and </w:t>
      </w:r>
      <w:r w:rsidRPr="00787EB9">
        <w:rPr>
          <w:rFonts w:ascii="Times New Roman" w:hAnsi="Times New Roman" w:cs="Times New Roman"/>
          <w:sz w:val="24"/>
          <w:szCs w:val="20"/>
        </w:rPr>
        <w:t xml:space="preserve">35.65% respectively compared to the tested genotypes. The released variety also produced lower total ash content </w:t>
      </w:r>
      <w:r w:rsidRPr="00787EB9">
        <w:rPr>
          <w:rFonts w:ascii="Times New Roman" w:hAnsi="Times New Roman" w:cs="Times New Roman"/>
          <w:sz w:val="24"/>
          <w:szCs w:val="24"/>
        </w:rPr>
        <w:t>which was 12.25%</w:t>
      </w:r>
      <w:r w:rsidRPr="00787EB9">
        <w:rPr>
          <w:rFonts w:ascii="Times New Roman" w:hAnsi="Times New Roman" w:cs="Times New Roman"/>
          <w:sz w:val="24"/>
          <w:szCs w:val="20"/>
        </w:rPr>
        <w:t xml:space="preserve"> </w:t>
      </w:r>
      <w:r w:rsidRPr="00787EB9">
        <w:rPr>
          <w:rFonts w:ascii="Times New Roman" w:hAnsi="Times New Roman" w:cs="Times New Roman"/>
          <w:sz w:val="24"/>
        </w:rPr>
        <w:t>(Table 2).</w:t>
      </w:r>
    </w:p>
    <w:p w:rsidR="00C97B5C" w:rsidRPr="00787EB9" w:rsidRDefault="00C97B5C" w:rsidP="00C97B5C">
      <w:pPr>
        <w:pStyle w:val="ListParagraph"/>
        <w:numPr>
          <w:ilvl w:val="1"/>
          <w:numId w:val="1"/>
        </w:numPr>
        <w:autoSpaceDE w:val="0"/>
        <w:autoSpaceDN w:val="0"/>
        <w:adjustRightInd w:val="0"/>
        <w:spacing w:before="240" w:after="0" w:line="360" w:lineRule="auto"/>
        <w:jc w:val="both"/>
        <w:rPr>
          <w:rFonts w:ascii="Times New Roman" w:hAnsi="Times New Roman" w:cs="Times New Roman"/>
          <w:sz w:val="24"/>
        </w:rPr>
      </w:pPr>
      <w:r w:rsidRPr="00787EB9">
        <w:rPr>
          <w:rFonts w:ascii="Times New Roman" w:hAnsi="Times New Roman" w:cs="Times New Roman"/>
          <w:b/>
          <w:bCs/>
          <w:sz w:val="24"/>
          <w:szCs w:val="24"/>
        </w:rPr>
        <w:t xml:space="preserve">Reaction to Diseases and Insects </w:t>
      </w:r>
    </w:p>
    <w:p w:rsidR="00C97B5C" w:rsidRPr="00787EB9" w:rsidRDefault="00C97B5C" w:rsidP="00C97B5C">
      <w:pPr>
        <w:autoSpaceDE w:val="0"/>
        <w:autoSpaceDN w:val="0"/>
        <w:adjustRightInd w:val="0"/>
        <w:spacing w:after="0" w:line="360" w:lineRule="auto"/>
        <w:jc w:val="both"/>
        <w:rPr>
          <w:rFonts w:ascii="Times New Roman" w:eastAsia="TimesNewRoman" w:hAnsi="Times New Roman" w:cs="Times New Roman"/>
          <w:sz w:val="24"/>
          <w:szCs w:val="24"/>
        </w:rPr>
      </w:pPr>
      <w:r w:rsidRPr="00787EB9">
        <w:rPr>
          <w:rFonts w:ascii="Times New Roman" w:eastAsia="TimesNewRoman" w:hAnsi="Times New Roman" w:cs="Times New Roman"/>
          <w:sz w:val="24"/>
          <w:szCs w:val="24"/>
        </w:rPr>
        <w:t xml:space="preserve">The most common diseases of Cowpea are Fungal, bacterial and viral diseases. On 1-5 rating scale, </w:t>
      </w:r>
      <w:proofErr w:type="spellStart"/>
      <w:r w:rsidRPr="00787EB9">
        <w:rPr>
          <w:rFonts w:ascii="Times New Roman" w:hAnsi="Times New Roman" w:cs="Times New Roman"/>
          <w:bCs/>
          <w:sz w:val="24"/>
          <w:szCs w:val="24"/>
        </w:rPr>
        <w:t>Hundaol</w:t>
      </w:r>
      <w:proofErr w:type="spellEnd"/>
      <w:r w:rsidRPr="00787EB9">
        <w:rPr>
          <w:rFonts w:ascii="Times New Roman" w:hAnsi="Times New Roman" w:cs="Times New Roman"/>
          <w:i/>
          <w:iCs/>
          <w:sz w:val="24"/>
          <w:szCs w:val="24"/>
        </w:rPr>
        <w:t xml:space="preserve">, </w:t>
      </w:r>
      <w:r w:rsidRPr="00787EB9">
        <w:rPr>
          <w:rFonts w:ascii="Times New Roman" w:hAnsi="Times New Roman" w:cs="Times New Roman"/>
          <w:iCs/>
          <w:sz w:val="24"/>
          <w:szCs w:val="24"/>
        </w:rPr>
        <w:t xml:space="preserve">White Wonder and </w:t>
      </w:r>
      <w:proofErr w:type="spellStart"/>
      <w:r w:rsidRPr="00787EB9">
        <w:rPr>
          <w:rFonts w:ascii="Times New Roman" w:hAnsi="Times New Roman" w:cs="Times New Roman"/>
          <w:iCs/>
          <w:sz w:val="24"/>
          <w:szCs w:val="24"/>
        </w:rPr>
        <w:t>Kenketi</w:t>
      </w:r>
      <w:proofErr w:type="spellEnd"/>
      <w:r w:rsidRPr="00787EB9">
        <w:rPr>
          <w:rFonts w:ascii="Times New Roman" w:hAnsi="Times New Roman" w:cs="Times New Roman"/>
          <w:i/>
          <w:iCs/>
          <w:sz w:val="24"/>
          <w:szCs w:val="24"/>
        </w:rPr>
        <w:t xml:space="preserve"> </w:t>
      </w:r>
      <w:r w:rsidRPr="00787EB9">
        <w:rPr>
          <w:rFonts w:ascii="Times New Roman" w:hAnsi="Times New Roman" w:cs="Times New Roman"/>
          <w:sz w:val="24"/>
          <w:szCs w:val="24"/>
        </w:rPr>
        <w:t xml:space="preserve">scored a mean of </w:t>
      </w:r>
      <w:r w:rsidRPr="00787EB9">
        <w:rPr>
          <w:rFonts w:ascii="Times New Roman" w:hAnsi="Times New Roman" w:cs="Times New Roman"/>
          <w:bCs/>
          <w:sz w:val="24"/>
          <w:szCs w:val="24"/>
        </w:rPr>
        <w:t xml:space="preserve">1.17, 1.5 </w:t>
      </w:r>
      <w:r w:rsidRPr="00787EB9">
        <w:rPr>
          <w:rFonts w:ascii="Times New Roman" w:hAnsi="Times New Roman" w:cs="Times New Roman"/>
          <w:sz w:val="24"/>
          <w:szCs w:val="24"/>
        </w:rPr>
        <w:t xml:space="preserve">and </w:t>
      </w:r>
      <w:r w:rsidRPr="00787EB9">
        <w:rPr>
          <w:rFonts w:ascii="Times New Roman" w:hAnsi="Times New Roman" w:cs="Times New Roman"/>
          <w:bCs/>
          <w:sz w:val="24"/>
          <w:szCs w:val="24"/>
        </w:rPr>
        <w:t xml:space="preserve">2.33 </w:t>
      </w:r>
      <w:r w:rsidRPr="00787EB9">
        <w:rPr>
          <w:rFonts w:ascii="Times New Roman" w:eastAsia="TimesNewRoman" w:hAnsi="Times New Roman" w:cs="Times New Roman"/>
          <w:sz w:val="24"/>
          <w:szCs w:val="24"/>
        </w:rPr>
        <w:t xml:space="preserve">for </w:t>
      </w:r>
      <w:proofErr w:type="spellStart"/>
      <w:r w:rsidRPr="00787EB9">
        <w:rPr>
          <w:rFonts w:ascii="Times New Roman" w:eastAsia="TimesNewRoman" w:hAnsi="Times New Roman" w:cs="Times New Roman"/>
          <w:sz w:val="24"/>
          <w:szCs w:val="24"/>
        </w:rPr>
        <w:t>Cercospora</w:t>
      </w:r>
      <w:proofErr w:type="spellEnd"/>
      <w:r w:rsidRPr="00787EB9">
        <w:rPr>
          <w:rFonts w:ascii="Times New Roman" w:eastAsia="TimesNewRoman" w:hAnsi="Times New Roman" w:cs="Times New Roman"/>
          <w:sz w:val="24"/>
          <w:szCs w:val="24"/>
        </w:rPr>
        <w:t xml:space="preserve"> (leaf spot)</w:t>
      </w:r>
      <w:r w:rsidRPr="00787EB9">
        <w:rPr>
          <w:rFonts w:ascii="Times New Roman" w:eastAsia="TimesNewRoman" w:hAnsi="Times New Roman" w:cs="Times New Roman"/>
          <w:i/>
          <w:iCs/>
          <w:sz w:val="24"/>
          <w:szCs w:val="24"/>
        </w:rPr>
        <w:t xml:space="preserve"> </w:t>
      </w:r>
      <w:r w:rsidRPr="00787EB9">
        <w:rPr>
          <w:rFonts w:ascii="Times New Roman" w:eastAsia="TimesNewRoman" w:hAnsi="Times New Roman" w:cs="Times New Roman"/>
          <w:sz w:val="24"/>
          <w:szCs w:val="24"/>
        </w:rPr>
        <w:t xml:space="preserve">which indicate that </w:t>
      </w:r>
      <w:proofErr w:type="spellStart"/>
      <w:r w:rsidRPr="00787EB9">
        <w:rPr>
          <w:rFonts w:ascii="Times New Roman" w:eastAsia="TimesNewRoman" w:hAnsi="Times New Roman" w:cs="Times New Roman"/>
          <w:sz w:val="24"/>
          <w:szCs w:val="24"/>
        </w:rPr>
        <w:t>Hundaol</w:t>
      </w:r>
      <w:proofErr w:type="spellEnd"/>
      <w:r w:rsidRPr="00787EB9">
        <w:rPr>
          <w:rFonts w:ascii="Times New Roman" w:eastAsia="TimesNewRoman" w:hAnsi="Times New Roman" w:cs="Times New Roman"/>
          <w:sz w:val="24"/>
          <w:szCs w:val="24"/>
        </w:rPr>
        <w:t xml:space="preserve"> variety is more tolerant variety than the others. Insects were not observed on candidate variety during the experiment duration (table 2 and 3). </w:t>
      </w:r>
      <w:r w:rsidRPr="00787EB9">
        <w:rPr>
          <w:rFonts w:ascii="Times New Roman" w:hAnsi="Times New Roman" w:cs="Times New Roman"/>
          <w:sz w:val="24"/>
          <w:szCs w:val="24"/>
        </w:rPr>
        <w:t xml:space="preserve">Hence, the released varieties are characterized by more tolerant to the major diseases at all sites. </w:t>
      </w:r>
    </w:p>
    <w:p w:rsidR="00C97B5C" w:rsidRPr="00787EB9" w:rsidRDefault="00C97B5C" w:rsidP="00C97B5C">
      <w:pPr>
        <w:pStyle w:val="ListParagraph"/>
        <w:numPr>
          <w:ilvl w:val="1"/>
          <w:numId w:val="1"/>
        </w:numPr>
        <w:jc w:val="both"/>
        <w:rPr>
          <w:rFonts w:ascii="Times New Roman" w:hAnsi="Times New Roman" w:cs="Times New Roman"/>
          <w:b/>
          <w:bCs/>
          <w:sz w:val="24"/>
          <w:szCs w:val="24"/>
        </w:rPr>
      </w:pPr>
      <w:r w:rsidRPr="00787EB9">
        <w:rPr>
          <w:rFonts w:ascii="Times New Roman" w:hAnsi="Times New Roman" w:cs="Times New Roman"/>
          <w:b/>
          <w:bCs/>
          <w:sz w:val="24"/>
          <w:szCs w:val="24"/>
        </w:rPr>
        <w:t>Farmers Preferences</w:t>
      </w:r>
    </w:p>
    <w:p w:rsidR="00C97B5C" w:rsidRPr="00787EB9" w:rsidRDefault="00C97B5C" w:rsidP="00C97B5C">
      <w:pPr>
        <w:spacing w:line="360" w:lineRule="auto"/>
        <w:jc w:val="both"/>
        <w:rPr>
          <w:rFonts w:ascii="Times New Roman" w:hAnsi="Times New Roman" w:cs="Times New Roman"/>
          <w:sz w:val="24"/>
          <w:szCs w:val="24"/>
        </w:rPr>
      </w:pPr>
      <w:r w:rsidRPr="00787EB9">
        <w:rPr>
          <w:rFonts w:ascii="Times New Roman" w:hAnsi="Times New Roman" w:cs="Times New Roman"/>
          <w:sz w:val="24"/>
          <w:szCs w:val="24"/>
        </w:rPr>
        <w:lastRenderedPageBreak/>
        <w:t xml:space="preserve">Farmer’s preferences were collected for plot cover, biomass yield, stand vigor, leafiness and maturity dates from five experimental farmers of experimental site and three developmental agent workers. The farmers and DA‟s were evaluated through visual observation and hand evaluation. The result indicates that the perceived degree of importance of </w:t>
      </w:r>
      <w:proofErr w:type="spellStart"/>
      <w:r w:rsidRPr="00787EB9">
        <w:rPr>
          <w:rFonts w:ascii="Times New Roman" w:hAnsi="Times New Roman" w:cs="Times New Roman"/>
          <w:sz w:val="24"/>
          <w:szCs w:val="24"/>
        </w:rPr>
        <w:t>Hundaol</w:t>
      </w:r>
      <w:proofErr w:type="spellEnd"/>
      <w:r w:rsidRPr="00787EB9">
        <w:rPr>
          <w:rFonts w:ascii="Times New Roman" w:hAnsi="Times New Roman" w:cs="Times New Roman"/>
          <w:sz w:val="24"/>
          <w:szCs w:val="24"/>
        </w:rPr>
        <w:t xml:space="preserve"> variety was ranked first based on the above criteria’s. Accordingly, the average rank showed that farmers and DA‟s gave the first score for </w:t>
      </w:r>
      <w:proofErr w:type="spellStart"/>
      <w:r w:rsidRPr="00787EB9">
        <w:rPr>
          <w:rFonts w:ascii="Times New Roman" w:hAnsi="Times New Roman" w:cs="Times New Roman"/>
          <w:sz w:val="24"/>
          <w:szCs w:val="24"/>
        </w:rPr>
        <w:t>Hundaol</w:t>
      </w:r>
      <w:proofErr w:type="spellEnd"/>
      <w:r w:rsidRPr="00787EB9">
        <w:rPr>
          <w:rFonts w:ascii="Times New Roman" w:hAnsi="Times New Roman" w:cs="Times New Roman"/>
          <w:sz w:val="24"/>
          <w:szCs w:val="24"/>
        </w:rPr>
        <w:t xml:space="preserve"> variety than the standard check (</w:t>
      </w:r>
      <w:proofErr w:type="spellStart"/>
      <w:r w:rsidRPr="00787EB9">
        <w:rPr>
          <w:rFonts w:ascii="Times New Roman" w:hAnsi="Times New Roman" w:cs="Times New Roman"/>
          <w:sz w:val="24"/>
          <w:szCs w:val="24"/>
        </w:rPr>
        <w:t>Qophee</w:t>
      </w:r>
      <w:proofErr w:type="spellEnd"/>
      <w:r w:rsidRPr="00787EB9">
        <w:rPr>
          <w:rFonts w:ascii="Times New Roman" w:hAnsi="Times New Roman" w:cs="Times New Roman"/>
          <w:sz w:val="24"/>
          <w:szCs w:val="24"/>
        </w:rPr>
        <w:t xml:space="preserve">) in terms of plot cover, biomass yield, leafiness and stand vigor. The candidate variety was not selected only by maturity date because of its lateness than the standard check (table 4). </w:t>
      </w:r>
    </w:p>
    <w:p w:rsidR="00C97B5C" w:rsidRPr="00787EB9" w:rsidRDefault="00C97B5C" w:rsidP="00C97B5C">
      <w:pPr>
        <w:autoSpaceDE w:val="0"/>
        <w:autoSpaceDN w:val="0"/>
        <w:adjustRightInd w:val="0"/>
        <w:spacing w:after="0" w:line="360" w:lineRule="auto"/>
        <w:jc w:val="both"/>
        <w:rPr>
          <w:rFonts w:ascii="Times New Roman" w:hAnsi="Times New Roman" w:cs="Times New Roman"/>
          <w:sz w:val="24"/>
          <w:szCs w:val="24"/>
        </w:rPr>
      </w:pPr>
      <w:proofErr w:type="gramStart"/>
      <w:r w:rsidRPr="00787EB9">
        <w:rPr>
          <w:rFonts w:ascii="Times New Roman" w:hAnsi="Times New Roman" w:cs="Times New Roman"/>
          <w:sz w:val="24"/>
          <w:szCs w:val="24"/>
        </w:rPr>
        <w:t>Table 1.</w:t>
      </w:r>
      <w:proofErr w:type="gramEnd"/>
      <w:r w:rsidRPr="00787EB9">
        <w:rPr>
          <w:rFonts w:ascii="Times New Roman" w:hAnsi="Times New Roman" w:cs="Times New Roman"/>
          <w:sz w:val="24"/>
          <w:szCs w:val="24"/>
        </w:rPr>
        <w:t xml:space="preserve"> Mean agronomic performance of cowpea genotypes during multi location test  </w:t>
      </w:r>
    </w:p>
    <w:tbl>
      <w:tblPr>
        <w:tblStyle w:val="TableGrid"/>
        <w:tblW w:w="10066" w:type="dxa"/>
        <w:tblInd w:w="-612"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810"/>
        <w:gridCol w:w="900"/>
        <w:gridCol w:w="900"/>
        <w:gridCol w:w="720"/>
        <w:gridCol w:w="900"/>
        <w:gridCol w:w="810"/>
        <w:gridCol w:w="900"/>
        <w:gridCol w:w="900"/>
        <w:gridCol w:w="1080"/>
        <w:gridCol w:w="976"/>
      </w:tblGrid>
      <w:tr w:rsidR="00787EB9" w:rsidRPr="00787EB9" w:rsidTr="00AE050D">
        <w:trPr>
          <w:trHeight w:val="98"/>
        </w:trPr>
        <w:tc>
          <w:tcPr>
            <w:tcW w:w="1170" w:type="dxa"/>
            <w:noWrap/>
            <w:hideMark/>
          </w:tcPr>
          <w:p w:rsidR="00C97B5C" w:rsidRPr="00787EB9" w:rsidRDefault="00C97B5C" w:rsidP="00AE050D">
            <w:pPr>
              <w:pStyle w:val="Subtitle"/>
              <w:ind w:left="100" w:hanging="100"/>
              <w:jc w:val="both"/>
              <w:rPr>
                <w:b w:val="0"/>
                <w:sz w:val="20"/>
              </w:rPr>
            </w:pPr>
            <w:r w:rsidRPr="00787EB9">
              <w:rPr>
                <w:b w:val="0"/>
                <w:sz w:val="20"/>
              </w:rPr>
              <w:t>Genotype</w:t>
            </w:r>
          </w:p>
        </w:tc>
        <w:tc>
          <w:tcPr>
            <w:tcW w:w="810" w:type="dxa"/>
            <w:noWrap/>
            <w:hideMark/>
          </w:tcPr>
          <w:p w:rsidR="00C97B5C" w:rsidRPr="00787EB9" w:rsidRDefault="00C97B5C" w:rsidP="00AE050D">
            <w:pPr>
              <w:pStyle w:val="Subtitle"/>
              <w:ind w:left="100" w:hanging="100"/>
              <w:jc w:val="both"/>
              <w:rPr>
                <w:b w:val="0"/>
                <w:sz w:val="20"/>
              </w:rPr>
            </w:pPr>
            <w:r w:rsidRPr="00787EB9">
              <w:rPr>
                <w:b w:val="0"/>
                <w:sz w:val="20"/>
              </w:rPr>
              <w:t>DE</w:t>
            </w:r>
          </w:p>
        </w:tc>
        <w:tc>
          <w:tcPr>
            <w:tcW w:w="900" w:type="dxa"/>
            <w:noWrap/>
            <w:hideMark/>
          </w:tcPr>
          <w:p w:rsidR="00C97B5C" w:rsidRPr="00787EB9" w:rsidRDefault="00C97B5C" w:rsidP="00AE050D">
            <w:pPr>
              <w:pStyle w:val="Subtitle"/>
              <w:ind w:left="100" w:hanging="100"/>
              <w:jc w:val="both"/>
              <w:rPr>
                <w:b w:val="0"/>
                <w:sz w:val="20"/>
              </w:rPr>
            </w:pPr>
            <w:r w:rsidRPr="00787EB9">
              <w:rPr>
                <w:b w:val="0"/>
                <w:sz w:val="20"/>
              </w:rPr>
              <w:t>PC</w:t>
            </w:r>
          </w:p>
        </w:tc>
        <w:tc>
          <w:tcPr>
            <w:tcW w:w="900" w:type="dxa"/>
            <w:noWrap/>
            <w:hideMark/>
          </w:tcPr>
          <w:p w:rsidR="00C97B5C" w:rsidRPr="00787EB9" w:rsidRDefault="00C97B5C" w:rsidP="00AE050D">
            <w:pPr>
              <w:pStyle w:val="Subtitle"/>
              <w:ind w:left="100" w:hanging="100"/>
              <w:jc w:val="both"/>
              <w:rPr>
                <w:b w:val="0"/>
                <w:sz w:val="20"/>
              </w:rPr>
            </w:pPr>
            <w:r w:rsidRPr="00787EB9">
              <w:rPr>
                <w:b w:val="0"/>
                <w:sz w:val="20"/>
              </w:rPr>
              <w:t>D50F</w:t>
            </w:r>
          </w:p>
        </w:tc>
        <w:tc>
          <w:tcPr>
            <w:tcW w:w="720" w:type="dxa"/>
            <w:noWrap/>
            <w:hideMark/>
          </w:tcPr>
          <w:p w:rsidR="00C97B5C" w:rsidRPr="00787EB9" w:rsidRDefault="00C97B5C" w:rsidP="00AE050D">
            <w:pPr>
              <w:pStyle w:val="Subtitle"/>
              <w:ind w:left="100" w:hanging="100"/>
              <w:jc w:val="both"/>
              <w:rPr>
                <w:b w:val="0"/>
                <w:sz w:val="20"/>
              </w:rPr>
            </w:pPr>
            <w:r w:rsidRPr="00787EB9">
              <w:rPr>
                <w:b w:val="0"/>
                <w:sz w:val="20"/>
              </w:rPr>
              <w:t>LSR</w:t>
            </w:r>
          </w:p>
        </w:tc>
        <w:tc>
          <w:tcPr>
            <w:tcW w:w="900" w:type="dxa"/>
            <w:noWrap/>
            <w:hideMark/>
          </w:tcPr>
          <w:p w:rsidR="00C97B5C" w:rsidRPr="00787EB9" w:rsidRDefault="00C97B5C" w:rsidP="00AE050D">
            <w:pPr>
              <w:pStyle w:val="Subtitle"/>
              <w:ind w:left="100" w:hanging="100"/>
              <w:jc w:val="both"/>
              <w:rPr>
                <w:b w:val="0"/>
                <w:sz w:val="20"/>
              </w:rPr>
            </w:pPr>
            <w:r w:rsidRPr="00787EB9">
              <w:rPr>
                <w:b w:val="0"/>
                <w:sz w:val="20"/>
              </w:rPr>
              <w:t>PH cm</w:t>
            </w:r>
          </w:p>
        </w:tc>
        <w:tc>
          <w:tcPr>
            <w:tcW w:w="810" w:type="dxa"/>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DI</w:t>
            </w:r>
          </w:p>
        </w:tc>
        <w:tc>
          <w:tcPr>
            <w:tcW w:w="900" w:type="dxa"/>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Pest</w:t>
            </w:r>
          </w:p>
        </w:tc>
        <w:tc>
          <w:tcPr>
            <w:tcW w:w="900" w:type="dxa"/>
            <w:noWrap/>
            <w:hideMark/>
          </w:tcPr>
          <w:p w:rsidR="00C97B5C" w:rsidRPr="00787EB9" w:rsidRDefault="00C97B5C" w:rsidP="00AE050D">
            <w:pPr>
              <w:pStyle w:val="Subtitle"/>
              <w:ind w:left="100" w:hanging="100"/>
              <w:jc w:val="both"/>
              <w:rPr>
                <w:b w:val="0"/>
                <w:sz w:val="20"/>
              </w:rPr>
            </w:pPr>
            <w:r w:rsidRPr="00787EB9">
              <w:rPr>
                <w:b w:val="0"/>
                <w:sz w:val="20"/>
              </w:rPr>
              <w:t>MD</w:t>
            </w:r>
          </w:p>
        </w:tc>
        <w:tc>
          <w:tcPr>
            <w:tcW w:w="1080" w:type="dxa"/>
          </w:tcPr>
          <w:p w:rsidR="00C97B5C" w:rsidRPr="00787EB9" w:rsidRDefault="00C97B5C" w:rsidP="00AE050D">
            <w:pPr>
              <w:pStyle w:val="Subtitle"/>
              <w:ind w:left="100" w:hanging="100"/>
              <w:jc w:val="both"/>
              <w:rPr>
                <w:b w:val="0"/>
                <w:sz w:val="20"/>
              </w:rPr>
            </w:pPr>
            <w:proofErr w:type="spellStart"/>
            <w:r w:rsidRPr="00787EB9">
              <w:rPr>
                <w:b w:val="0"/>
                <w:sz w:val="20"/>
              </w:rPr>
              <w:t>DMYtha</w:t>
            </w:r>
            <w:proofErr w:type="spellEnd"/>
          </w:p>
        </w:tc>
        <w:tc>
          <w:tcPr>
            <w:tcW w:w="976" w:type="dxa"/>
            <w:noWrap/>
            <w:hideMark/>
          </w:tcPr>
          <w:p w:rsidR="00C97B5C" w:rsidRPr="00787EB9" w:rsidRDefault="00C97B5C" w:rsidP="00AE050D">
            <w:pPr>
              <w:pStyle w:val="Subtitle"/>
              <w:ind w:left="100" w:hanging="100"/>
              <w:jc w:val="both"/>
              <w:rPr>
                <w:b w:val="0"/>
                <w:sz w:val="20"/>
              </w:rPr>
            </w:pPr>
            <w:proofErr w:type="spellStart"/>
            <w:r w:rsidRPr="00787EB9">
              <w:rPr>
                <w:b w:val="0"/>
                <w:sz w:val="20"/>
              </w:rPr>
              <w:t>SYquha</w:t>
            </w:r>
            <w:proofErr w:type="spellEnd"/>
          </w:p>
        </w:tc>
      </w:tr>
      <w:tr w:rsidR="00787EB9" w:rsidRPr="00787EB9" w:rsidTr="00AE050D">
        <w:trPr>
          <w:trHeight w:val="125"/>
        </w:trPr>
        <w:tc>
          <w:tcPr>
            <w:tcW w:w="117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KK</w:t>
            </w:r>
          </w:p>
        </w:tc>
        <w:tc>
          <w:tcPr>
            <w:tcW w:w="81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5.67</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67.56</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49.33</w:t>
            </w:r>
          </w:p>
        </w:tc>
        <w:tc>
          <w:tcPr>
            <w:tcW w:w="72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0.68</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72.22</w:t>
            </w:r>
          </w:p>
        </w:tc>
        <w:tc>
          <w:tcPr>
            <w:tcW w:w="81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2.33</w:t>
            </w:r>
          </w:p>
        </w:tc>
        <w:tc>
          <w:tcPr>
            <w:tcW w:w="90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2.78</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110.72</w:t>
            </w:r>
          </w:p>
        </w:tc>
        <w:tc>
          <w:tcPr>
            <w:tcW w:w="108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5.21</w:t>
            </w:r>
          </w:p>
        </w:tc>
        <w:tc>
          <w:tcPr>
            <w:tcW w:w="976"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17.69</w:t>
            </w:r>
          </w:p>
        </w:tc>
      </w:tr>
      <w:tr w:rsidR="00787EB9" w:rsidRPr="00787EB9" w:rsidTr="00AE050D">
        <w:trPr>
          <w:trHeight w:val="70"/>
        </w:trPr>
        <w:tc>
          <w:tcPr>
            <w:tcW w:w="117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11692</w:t>
            </w:r>
          </w:p>
        </w:tc>
        <w:tc>
          <w:tcPr>
            <w:tcW w:w="81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5.39</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83.78</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60</w:t>
            </w:r>
          </w:p>
        </w:tc>
        <w:tc>
          <w:tcPr>
            <w:tcW w:w="72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0.75</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72.41</w:t>
            </w:r>
          </w:p>
        </w:tc>
        <w:tc>
          <w:tcPr>
            <w:tcW w:w="81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1.72</w:t>
            </w:r>
          </w:p>
        </w:tc>
        <w:tc>
          <w:tcPr>
            <w:tcW w:w="90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1.89</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120.89</w:t>
            </w:r>
          </w:p>
        </w:tc>
        <w:tc>
          <w:tcPr>
            <w:tcW w:w="108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6.79</w:t>
            </w:r>
          </w:p>
        </w:tc>
        <w:tc>
          <w:tcPr>
            <w:tcW w:w="976"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18.08</w:t>
            </w:r>
          </w:p>
        </w:tc>
      </w:tr>
      <w:tr w:rsidR="00787EB9" w:rsidRPr="00787EB9" w:rsidTr="00AE050D">
        <w:trPr>
          <w:trHeight w:val="98"/>
        </w:trPr>
        <w:tc>
          <w:tcPr>
            <w:tcW w:w="117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9341</w:t>
            </w:r>
          </w:p>
        </w:tc>
        <w:tc>
          <w:tcPr>
            <w:tcW w:w="81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5.17</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83.94</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65.56</w:t>
            </w:r>
          </w:p>
        </w:tc>
        <w:tc>
          <w:tcPr>
            <w:tcW w:w="72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0.68</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95.21</w:t>
            </w:r>
          </w:p>
        </w:tc>
        <w:tc>
          <w:tcPr>
            <w:tcW w:w="81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1.5</w:t>
            </w:r>
          </w:p>
        </w:tc>
        <w:tc>
          <w:tcPr>
            <w:tcW w:w="90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1.67</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119.28</w:t>
            </w:r>
          </w:p>
        </w:tc>
        <w:tc>
          <w:tcPr>
            <w:tcW w:w="108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7.72</w:t>
            </w:r>
          </w:p>
        </w:tc>
        <w:tc>
          <w:tcPr>
            <w:tcW w:w="976"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14.05</w:t>
            </w:r>
          </w:p>
        </w:tc>
      </w:tr>
      <w:tr w:rsidR="00787EB9" w:rsidRPr="00787EB9" w:rsidTr="00AE050D">
        <w:trPr>
          <w:trHeight w:val="70"/>
        </w:trPr>
        <w:tc>
          <w:tcPr>
            <w:tcW w:w="117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25368</w:t>
            </w:r>
          </w:p>
        </w:tc>
        <w:tc>
          <w:tcPr>
            <w:tcW w:w="81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5.06</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92.22</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67.61</w:t>
            </w:r>
          </w:p>
        </w:tc>
        <w:tc>
          <w:tcPr>
            <w:tcW w:w="72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0.76</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118.86</w:t>
            </w:r>
          </w:p>
        </w:tc>
        <w:tc>
          <w:tcPr>
            <w:tcW w:w="81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1.17</w:t>
            </w:r>
          </w:p>
        </w:tc>
        <w:tc>
          <w:tcPr>
            <w:tcW w:w="90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1.78</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 xml:space="preserve">108.67 </w:t>
            </w:r>
          </w:p>
        </w:tc>
        <w:tc>
          <w:tcPr>
            <w:tcW w:w="108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9.68</w:t>
            </w:r>
          </w:p>
        </w:tc>
        <w:tc>
          <w:tcPr>
            <w:tcW w:w="976"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23.28</w:t>
            </w:r>
          </w:p>
        </w:tc>
      </w:tr>
      <w:tr w:rsidR="00787EB9" w:rsidRPr="00787EB9" w:rsidTr="00AE050D">
        <w:trPr>
          <w:trHeight w:val="70"/>
        </w:trPr>
        <w:tc>
          <w:tcPr>
            <w:tcW w:w="117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11971</w:t>
            </w:r>
          </w:p>
        </w:tc>
        <w:tc>
          <w:tcPr>
            <w:tcW w:w="81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5.67</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83.06</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57.28</w:t>
            </w:r>
          </w:p>
        </w:tc>
        <w:tc>
          <w:tcPr>
            <w:tcW w:w="72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0.69</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100.09</w:t>
            </w:r>
          </w:p>
        </w:tc>
        <w:tc>
          <w:tcPr>
            <w:tcW w:w="81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2.17</w:t>
            </w:r>
          </w:p>
        </w:tc>
        <w:tc>
          <w:tcPr>
            <w:tcW w:w="90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2.11</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113.39</w:t>
            </w:r>
          </w:p>
        </w:tc>
        <w:tc>
          <w:tcPr>
            <w:tcW w:w="108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6.41</w:t>
            </w:r>
          </w:p>
        </w:tc>
        <w:tc>
          <w:tcPr>
            <w:tcW w:w="976"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20.8</w:t>
            </w:r>
          </w:p>
        </w:tc>
      </w:tr>
      <w:tr w:rsidR="00787EB9" w:rsidRPr="00787EB9" w:rsidTr="00AE050D">
        <w:trPr>
          <w:trHeight w:val="98"/>
        </w:trPr>
        <w:tc>
          <w:tcPr>
            <w:tcW w:w="117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9359</w:t>
            </w:r>
          </w:p>
        </w:tc>
        <w:tc>
          <w:tcPr>
            <w:tcW w:w="81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5.56</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85.28</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65.28</w:t>
            </w:r>
          </w:p>
        </w:tc>
        <w:tc>
          <w:tcPr>
            <w:tcW w:w="72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0.78</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105.22</w:t>
            </w:r>
          </w:p>
        </w:tc>
        <w:tc>
          <w:tcPr>
            <w:tcW w:w="81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1.44</w:t>
            </w:r>
          </w:p>
        </w:tc>
        <w:tc>
          <w:tcPr>
            <w:tcW w:w="90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1.11</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124.67</w:t>
            </w:r>
          </w:p>
        </w:tc>
        <w:tc>
          <w:tcPr>
            <w:tcW w:w="108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8.57</w:t>
            </w:r>
          </w:p>
        </w:tc>
        <w:tc>
          <w:tcPr>
            <w:tcW w:w="976"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18.79</w:t>
            </w:r>
          </w:p>
        </w:tc>
      </w:tr>
      <w:tr w:rsidR="00787EB9" w:rsidRPr="00787EB9" w:rsidTr="00AE050D">
        <w:trPr>
          <w:trHeight w:val="125"/>
        </w:trPr>
        <w:tc>
          <w:tcPr>
            <w:tcW w:w="117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11977</w:t>
            </w:r>
          </w:p>
        </w:tc>
        <w:tc>
          <w:tcPr>
            <w:tcW w:w="81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5.5</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90.33</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59.5</w:t>
            </w:r>
          </w:p>
        </w:tc>
        <w:tc>
          <w:tcPr>
            <w:tcW w:w="72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0.67</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107.69</w:t>
            </w:r>
          </w:p>
        </w:tc>
        <w:tc>
          <w:tcPr>
            <w:tcW w:w="81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1.72</w:t>
            </w:r>
          </w:p>
        </w:tc>
        <w:tc>
          <w:tcPr>
            <w:tcW w:w="90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2.22</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114.72</w:t>
            </w:r>
          </w:p>
        </w:tc>
        <w:tc>
          <w:tcPr>
            <w:tcW w:w="108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6.8</w:t>
            </w:r>
          </w:p>
        </w:tc>
        <w:tc>
          <w:tcPr>
            <w:tcW w:w="976"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21.86</w:t>
            </w:r>
          </w:p>
        </w:tc>
      </w:tr>
      <w:tr w:rsidR="00787EB9" w:rsidRPr="00787EB9" w:rsidTr="00AE050D">
        <w:trPr>
          <w:trHeight w:val="70"/>
        </w:trPr>
        <w:tc>
          <w:tcPr>
            <w:tcW w:w="117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12735</w:t>
            </w:r>
          </w:p>
        </w:tc>
        <w:tc>
          <w:tcPr>
            <w:tcW w:w="81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5.22</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83.89</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57.28</w:t>
            </w:r>
          </w:p>
        </w:tc>
        <w:tc>
          <w:tcPr>
            <w:tcW w:w="72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0.60</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61.74</w:t>
            </w:r>
          </w:p>
        </w:tc>
        <w:tc>
          <w:tcPr>
            <w:tcW w:w="81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2.06</w:t>
            </w:r>
          </w:p>
        </w:tc>
        <w:tc>
          <w:tcPr>
            <w:tcW w:w="90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1.39</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117.61</w:t>
            </w:r>
          </w:p>
        </w:tc>
        <w:tc>
          <w:tcPr>
            <w:tcW w:w="108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6.1</w:t>
            </w:r>
          </w:p>
        </w:tc>
        <w:tc>
          <w:tcPr>
            <w:tcW w:w="976"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20.33</w:t>
            </w:r>
          </w:p>
        </w:tc>
      </w:tr>
      <w:tr w:rsidR="00787EB9" w:rsidRPr="00787EB9" w:rsidTr="00AE050D">
        <w:trPr>
          <w:trHeight w:val="70"/>
        </w:trPr>
        <w:tc>
          <w:tcPr>
            <w:tcW w:w="117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WW</w:t>
            </w:r>
          </w:p>
        </w:tc>
        <w:tc>
          <w:tcPr>
            <w:tcW w:w="81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5.83</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86.28</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62.83</w:t>
            </w:r>
          </w:p>
        </w:tc>
        <w:tc>
          <w:tcPr>
            <w:tcW w:w="72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0.66</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93.97</w:t>
            </w:r>
          </w:p>
        </w:tc>
        <w:tc>
          <w:tcPr>
            <w:tcW w:w="81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1.5</w:t>
            </w:r>
          </w:p>
        </w:tc>
        <w:tc>
          <w:tcPr>
            <w:tcW w:w="90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1.44</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119.22</w:t>
            </w:r>
          </w:p>
        </w:tc>
        <w:tc>
          <w:tcPr>
            <w:tcW w:w="108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8.78</w:t>
            </w:r>
          </w:p>
        </w:tc>
        <w:tc>
          <w:tcPr>
            <w:tcW w:w="976"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20.75</w:t>
            </w:r>
          </w:p>
        </w:tc>
      </w:tr>
      <w:tr w:rsidR="00787EB9" w:rsidRPr="00787EB9" w:rsidTr="00AE050D">
        <w:trPr>
          <w:trHeight w:val="70"/>
        </w:trPr>
        <w:tc>
          <w:tcPr>
            <w:tcW w:w="117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12737</w:t>
            </w:r>
          </w:p>
        </w:tc>
        <w:tc>
          <w:tcPr>
            <w:tcW w:w="81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6.17</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73.78</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64.61</w:t>
            </w:r>
          </w:p>
        </w:tc>
        <w:tc>
          <w:tcPr>
            <w:tcW w:w="72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0.78</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81.14</w:t>
            </w:r>
          </w:p>
        </w:tc>
        <w:tc>
          <w:tcPr>
            <w:tcW w:w="81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1.5</w:t>
            </w:r>
          </w:p>
        </w:tc>
        <w:tc>
          <w:tcPr>
            <w:tcW w:w="90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1.67</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120.5</w:t>
            </w:r>
          </w:p>
        </w:tc>
        <w:tc>
          <w:tcPr>
            <w:tcW w:w="108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6.64</w:t>
            </w:r>
          </w:p>
        </w:tc>
        <w:tc>
          <w:tcPr>
            <w:tcW w:w="976"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18.26</w:t>
            </w:r>
          </w:p>
        </w:tc>
      </w:tr>
      <w:tr w:rsidR="00787EB9" w:rsidRPr="00787EB9" w:rsidTr="00AE050D">
        <w:trPr>
          <w:trHeight w:val="70"/>
        </w:trPr>
        <w:tc>
          <w:tcPr>
            <w:tcW w:w="117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25367</w:t>
            </w:r>
          </w:p>
        </w:tc>
        <w:tc>
          <w:tcPr>
            <w:tcW w:w="81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5.06</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91.11</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69.5</w:t>
            </w:r>
          </w:p>
        </w:tc>
        <w:tc>
          <w:tcPr>
            <w:tcW w:w="72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0.67</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105.07</w:t>
            </w:r>
          </w:p>
        </w:tc>
        <w:tc>
          <w:tcPr>
            <w:tcW w:w="81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1.22</w:t>
            </w:r>
          </w:p>
        </w:tc>
        <w:tc>
          <w:tcPr>
            <w:tcW w:w="90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1.44</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119</w:t>
            </w:r>
          </w:p>
        </w:tc>
        <w:tc>
          <w:tcPr>
            <w:tcW w:w="108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7.45</w:t>
            </w:r>
          </w:p>
        </w:tc>
        <w:tc>
          <w:tcPr>
            <w:tcW w:w="976"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17.75</w:t>
            </w:r>
          </w:p>
        </w:tc>
      </w:tr>
      <w:tr w:rsidR="00787EB9" w:rsidRPr="00787EB9" w:rsidTr="00AE050D">
        <w:trPr>
          <w:trHeight w:val="70"/>
        </w:trPr>
        <w:tc>
          <w:tcPr>
            <w:tcW w:w="117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11988</w:t>
            </w:r>
          </w:p>
        </w:tc>
        <w:tc>
          <w:tcPr>
            <w:tcW w:w="81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5.56</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81.56</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51.89</w:t>
            </w:r>
          </w:p>
        </w:tc>
        <w:tc>
          <w:tcPr>
            <w:tcW w:w="72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0.71</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96.89b</w:t>
            </w:r>
          </w:p>
        </w:tc>
        <w:tc>
          <w:tcPr>
            <w:tcW w:w="81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2.44</w:t>
            </w:r>
          </w:p>
        </w:tc>
        <w:tc>
          <w:tcPr>
            <w:tcW w:w="90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1.89</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117.17</w:t>
            </w:r>
          </w:p>
        </w:tc>
        <w:tc>
          <w:tcPr>
            <w:tcW w:w="108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5.92</w:t>
            </w:r>
          </w:p>
        </w:tc>
        <w:tc>
          <w:tcPr>
            <w:tcW w:w="976"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23.3</w:t>
            </w:r>
          </w:p>
        </w:tc>
      </w:tr>
      <w:tr w:rsidR="00787EB9" w:rsidRPr="00787EB9" w:rsidTr="00AE050D">
        <w:trPr>
          <w:trHeight w:val="107"/>
        </w:trPr>
        <w:tc>
          <w:tcPr>
            <w:tcW w:w="117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Mean</w:t>
            </w:r>
          </w:p>
        </w:tc>
        <w:tc>
          <w:tcPr>
            <w:tcW w:w="81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5.48</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83.56</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60.87</w:t>
            </w:r>
          </w:p>
        </w:tc>
        <w:tc>
          <w:tcPr>
            <w:tcW w:w="72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0.7</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92.54</w:t>
            </w:r>
          </w:p>
        </w:tc>
        <w:tc>
          <w:tcPr>
            <w:tcW w:w="81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1.75</w:t>
            </w:r>
          </w:p>
        </w:tc>
        <w:tc>
          <w:tcPr>
            <w:tcW w:w="90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1.78</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117.15</w:t>
            </w:r>
          </w:p>
        </w:tc>
        <w:tc>
          <w:tcPr>
            <w:tcW w:w="108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7.18</w:t>
            </w:r>
          </w:p>
        </w:tc>
        <w:tc>
          <w:tcPr>
            <w:tcW w:w="976" w:type="dxa"/>
            <w:noWrap/>
            <w:vAlign w:val="bottom"/>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19.75</w:t>
            </w:r>
          </w:p>
        </w:tc>
      </w:tr>
      <w:tr w:rsidR="00787EB9" w:rsidRPr="00787EB9" w:rsidTr="00AE050D">
        <w:trPr>
          <w:trHeight w:val="70"/>
        </w:trPr>
        <w:tc>
          <w:tcPr>
            <w:tcW w:w="117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proofErr w:type="spellStart"/>
            <w:r w:rsidRPr="00787EB9">
              <w:rPr>
                <w:bCs/>
                <w:sz w:val="20"/>
                <w:szCs w:val="20"/>
              </w:rPr>
              <w:t>Genot</w:t>
            </w:r>
            <w:proofErr w:type="spellEnd"/>
          </w:p>
        </w:tc>
        <w:tc>
          <w:tcPr>
            <w:tcW w:w="81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72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NS</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81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0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108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76" w:type="dxa"/>
            <w:noWrap/>
            <w:vAlign w:val="bottom"/>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r>
      <w:tr w:rsidR="00787EB9" w:rsidRPr="00787EB9" w:rsidTr="00AE050D">
        <w:trPr>
          <w:trHeight w:val="70"/>
        </w:trPr>
        <w:tc>
          <w:tcPr>
            <w:tcW w:w="117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proofErr w:type="spellStart"/>
            <w:r w:rsidRPr="00787EB9">
              <w:rPr>
                <w:bCs/>
                <w:sz w:val="20"/>
                <w:szCs w:val="20"/>
              </w:rPr>
              <w:t>Env'nt</w:t>
            </w:r>
            <w:proofErr w:type="spellEnd"/>
          </w:p>
        </w:tc>
        <w:tc>
          <w:tcPr>
            <w:tcW w:w="81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72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81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NS</w:t>
            </w:r>
          </w:p>
        </w:tc>
        <w:tc>
          <w:tcPr>
            <w:tcW w:w="90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108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76" w:type="dxa"/>
            <w:noWrap/>
            <w:vAlign w:val="bottom"/>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r>
      <w:tr w:rsidR="00787EB9" w:rsidRPr="00787EB9" w:rsidTr="00AE050D">
        <w:trPr>
          <w:trHeight w:val="70"/>
        </w:trPr>
        <w:tc>
          <w:tcPr>
            <w:tcW w:w="117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G*E</w:t>
            </w:r>
          </w:p>
        </w:tc>
        <w:tc>
          <w:tcPr>
            <w:tcW w:w="81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72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81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NS</w:t>
            </w:r>
          </w:p>
        </w:tc>
        <w:tc>
          <w:tcPr>
            <w:tcW w:w="90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108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76" w:type="dxa"/>
            <w:noWrap/>
            <w:vAlign w:val="bottom"/>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NS</w:t>
            </w:r>
          </w:p>
        </w:tc>
      </w:tr>
      <w:tr w:rsidR="00787EB9" w:rsidRPr="00787EB9" w:rsidTr="00AE050D">
        <w:trPr>
          <w:trHeight w:val="70"/>
        </w:trPr>
        <w:tc>
          <w:tcPr>
            <w:tcW w:w="117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G*E*Y</w:t>
            </w:r>
          </w:p>
        </w:tc>
        <w:tc>
          <w:tcPr>
            <w:tcW w:w="81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72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81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0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NS</w:t>
            </w:r>
          </w:p>
        </w:tc>
        <w:tc>
          <w:tcPr>
            <w:tcW w:w="900" w:type="dxa"/>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1080" w:type="dxa"/>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c>
          <w:tcPr>
            <w:tcW w:w="976" w:type="dxa"/>
            <w:noWrap/>
            <w:vAlign w:val="bottom"/>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t>
            </w:r>
          </w:p>
        </w:tc>
      </w:tr>
      <w:tr w:rsidR="00787EB9" w:rsidRPr="00787EB9" w:rsidTr="00AE050D">
        <w:trPr>
          <w:trHeight w:val="70"/>
        </w:trPr>
        <w:tc>
          <w:tcPr>
            <w:tcW w:w="1170" w:type="dxa"/>
            <w:tcBorders>
              <w:bottom w:val="nil"/>
            </w:tcBorders>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CV</w:t>
            </w:r>
          </w:p>
        </w:tc>
        <w:tc>
          <w:tcPr>
            <w:tcW w:w="810" w:type="dxa"/>
            <w:tcBorders>
              <w:bottom w:val="nil"/>
            </w:tcBorders>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9.49</w:t>
            </w:r>
          </w:p>
        </w:tc>
        <w:tc>
          <w:tcPr>
            <w:tcW w:w="900" w:type="dxa"/>
            <w:tcBorders>
              <w:bottom w:val="nil"/>
            </w:tcBorders>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12.99</w:t>
            </w:r>
          </w:p>
        </w:tc>
        <w:tc>
          <w:tcPr>
            <w:tcW w:w="900" w:type="dxa"/>
            <w:tcBorders>
              <w:bottom w:val="nil"/>
            </w:tcBorders>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10</w:t>
            </w:r>
          </w:p>
        </w:tc>
        <w:tc>
          <w:tcPr>
            <w:tcW w:w="720" w:type="dxa"/>
            <w:tcBorders>
              <w:bottom w:val="nil"/>
            </w:tcBorders>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26.88</w:t>
            </w:r>
          </w:p>
        </w:tc>
        <w:tc>
          <w:tcPr>
            <w:tcW w:w="900" w:type="dxa"/>
            <w:tcBorders>
              <w:bottom w:val="nil"/>
            </w:tcBorders>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22.99</w:t>
            </w:r>
          </w:p>
        </w:tc>
        <w:tc>
          <w:tcPr>
            <w:tcW w:w="810" w:type="dxa"/>
            <w:tcBorders>
              <w:bottom w:val="nil"/>
            </w:tcBorders>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45.68</w:t>
            </w:r>
          </w:p>
        </w:tc>
        <w:tc>
          <w:tcPr>
            <w:tcW w:w="900" w:type="dxa"/>
            <w:tcBorders>
              <w:bottom w:val="nil"/>
            </w:tcBorders>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35.82</w:t>
            </w:r>
          </w:p>
        </w:tc>
        <w:tc>
          <w:tcPr>
            <w:tcW w:w="900" w:type="dxa"/>
            <w:tcBorders>
              <w:bottom w:val="nil"/>
            </w:tcBorders>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5.45</w:t>
            </w:r>
          </w:p>
        </w:tc>
        <w:tc>
          <w:tcPr>
            <w:tcW w:w="1080" w:type="dxa"/>
            <w:tcBorders>
              <w:bottom w:val="nil"/>
            </w:tcBorders>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34.13</w:t>
            </w:r>
          </w:p>
        </w:tc>
        <w:tc>
          <w:tcPr>
            <w:tcW w:w="976" w:type="dxa"/>
            <w:tcBorders>
              <w:bottom w:val="nil"/>
            </w:tcBorders>
            <w:noWrap/>
            <w:vAlign w:val="bottom"/>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32.79</w:t>
            </w:r>
          </w:p>
        </w:tc>
      </w:tr>
      <w:tr w:rsidR="00787EB9" w:rsidRPr="00787EB9" w:rsidTr="00AE050D">
        <w:trPr>
          <w:trHeight w:val="70"/>
        </w:trPr>
        <w:tc>
          <w:tcPr>
            <w:tcW w:w="1170" w:type="dxa"/>
            <w:tcBorders>
              <w:top w:val="nil"/>
              <w:bottom w:val="single" w:sz="4" w:space="0" w:color="auto"/>
            </w:tcBorders>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LSD (%)</w:t>
            </w:r>
          </w:p>
        </w:tc>
        <w:tc>
          <w:tcPr>
            <w:tcW w:w="810" w:type="dxa"/>
            <w:tcBorders>
              <w:top w:val="nil"/>
              <w:bottom w:val="single" w:sz="4" w:space="0" w:color="auto"/>
            </w:tcBorders>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0.34</w:t>
            </w:r>
          </w:p>
        </w:tc>
        <w:tc>
          <w:tcPr>
            <w:tcW w:w="900" w:type="dxa"/>
            <w:tcBorders>
              <w:top w:val="nil"/>
              <w:bottom w:val="single" w:sz="4" w:space="0" w:color="auto"/>
            </w:tcBorders>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7.15</w:t>
            </w:r>
          </w:p>
        </w:tc>
        <w:tc>
          <w:tcPr>
            <w:tcW w:w="900" w:type="dxa"/>
            <w:tcBorders>
              <w:top w:val="nil"/>
              <w:bottom w:val="single" w:sz="4" w:space="0" w:color="auto"/>
            </w:tcBorders>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4.01</w:t>
            </w:r>
          </w:p>
        </w:tc>
        <w:tc>
          <w:tcPr>
            <w:tcW w:w="720" w:type="dxa"/>
            <w:tcBorders>
              <w:top w:val="nil"/>
              <w:bottom w:val="single" w:sz="4" w:space="0" w:color="auto"/>
            </w:tcBorders>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0.12</w:t>
            </w:r>
          </w:p>
        </w:tc>
        <w:tc>
          <w:tcPr>
            <w:tcW w:w="900" w:type="dxa"/>
            <w:tcBorders>
              <w:top w:val="nil"/>
              <w:bottom w:val="single" w:sz="4" w:space="0" w:color="auto"/>
            </w:tcBorders>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14.02</w:t>
            </w:r>
          </w:p>
        </w:tc>
        <w:tc>
          <w:tcPr>
            <w:tcW w:w="810" w:type="dxa"/>
            <w:tcBorders>
              <w:top w:val="nil"/>
              <w:bottom w:val="single" w:sz="4" w:space="0" w:color="auto"/>
            </w:tcBorders>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0.53</w:t>
            </w:r>
          </w:p>
        </w:tc>
        <w:tc>
          <w:tcPr>
            <w:tcW w:w="900" w:type="dxa"/>
            <w:tcBorders>
              <w:top w:val="nil"/>
              <w:bottom w:val="single" w:sz="4" w:space="0" w:color="auto"/>
            </w:tcBorders>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0.42</w:t>
            </w:r>
          </w:p>
        </w:tc>
        <w:tc>
          <w:tcPr>
            <w:tcW w:w="900" w:type="dxa"/>
            <w:tcBorders>
              <w:top w:val="nil"/>
              <w:bottom w:val="single" w:sz="4" w:space="0" w:color="auto"/>
            </w:tcBorders>
            <w:noWrap/>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4.25</w:t>
            </w:r>
          </w:p>
        </w:tc>
        <w:tc>
          <w:tcPr>
            <w:tcW w:w="1080" w:type="dxa"/>
            <w:tcBorders>
              <w:top w:val="nil"/>
              <w:bottom w:val="single" w:sz="4" w:space="0" w:color="auto"/>
            </w:tcBorders>
            <w:vAlign w:val="center"/>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1.61</w:t>
            </w:r>
          </w:p>
        </w:tc>
        <w:tc>
          <w:tcPr>
            <w:tcW w:w="976" w:type="dxa"/>
            <w:tcBorders>
              <w:top w:val="nil"/>
              <w:bottom w:val="single" w:sz="4" w:space="0" w:color="auto"/>
            </w:tcBorders>
            <w:noWrap/>
            <w:vAlign w:val="bottom"/>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4.18</w:t>
            </w:r>
          </w:p>
        </w:tc>
      </w:tr>
    </w:tbl>
    <w:p w:rsidR="00C97B5C" w:rsidRPr="00787EB9" w:rsidRDefault="00C97B5C" w:rsidP="00C97B5C">
      <w:pPr>
        <w:pStyle w:val="Subtitle"/>
        <w:ind w:left="100" w:hanging="100"/>
        <w:jc w:val="both"/>
        <w:rPr>
          <w:b w:val="0"/>
          <w:sz w:val="20"/>
          <w:szCs w:val="24"/>
        </w:rPr>
      </w:pPr>
      <w:r w:rsidRPr="00787EB9">
        <w:rPr>
          <w:b w:val="0"/>
          <w:sz w:val="20"/>
          <w:szCs w:val="24"/>
        </w:rPr>
        <w:t xml:space="preserve">KK= </w:t>
      </w:r>
      <w:proofErr w:type="spellStart"/>
      <w:r w:rsidRPr="00787EB9">
        <w:rPr>
          <w:b w:val="0"/>
          <w:sz w:val="20"/>
          <w:szCs w:val="24"/>
        </w:rPr>
        <w:t>Kenket</w:t>
      </w:r>
      <w:proofErr w:type="spellEnd"/>
      <w:r w:rsidRPr="00787EB9">
        <w:rPr>
          <w:b w:val="0"/>
          <w:sz w:val="20"/>
          <w:szCs w:val="24"/>
        </w:rPr>
        <w:t xml:space="preserve">, WW = White Wonder (standard checks), DE = date of emergency, PC = plot cover, D50F = </w:t>
      </w:r>
      <w:proofErr w:type="spellStart"/>
      <w:r w:rsidRPr="00787EB9">
        <w:rPr>
          <w:b w:val="0"/>
          <w:sz w:val="20"/>
          <w:szCs w:val="24"/>
        </w:rPr>
        <w:t>dte</w:t>
      </w:r>
      <w:proofErr w:type="spellEnd"/>
      <w:r w:rsidRPr="00787EB9">
        <w:rPr>
          <w:b w:val="0"/>
          <w:sz w:val="20"/>
          <w:szCs w:val="24"/>
        </w:rPr>
        <w:t xml:space="preserve"> of 50% flowering, LSR = leaf stem ratio, </w:t>
      </w:r>
      <w:proofErr w:type="spellStart"/>
      <w:r w:rsidRPr="00787EB9">
        <w:rPr>
          <w:b w:val="0"/>
          <w:sz w:val="20"/>
          <w:szCs w:val="24"/>
        </w:rPr>
        <w:t>PHcm</w:t>
      </w:r>
      <w:proofErr w:type="spellEnd"/>
      <w:r w:rsidRPr="00787EB9">
        <w:rPr>
          <w:b w:val="0"/>
          <w:sz w:val="20"/>
          <w:szCs w:val="24"/>
        </w:rPr>
        <w:t xml:space="preserve"> = plant height in cent meter, DI = diseases incidence, DM = maturity date, </w:t>
      </w:r>
      <w:proofErr w:type="spellStart"/>
      <w:r w:rsidRPr="00787EB9">
        <w:rPr>
          <w:b w:val="0"/>
          <w:sz w:val="20"/>
          <w:szCs w:val="24"/>
        </w:rPr>
        <w:t>DMYtha</w:t>
      </w:r>
      <w:proofErr w:type="spellEnd"/>
      <w:r w:rsidRPr="00787EB9">
        <w:rPr>
          <w:b w:val="0"/>
          <w:sz w:val="20"/>
          <w:szCs w:val="24"/>
        </w:rPr>
        <w:t xml:space="preserve"> = dry matter yield tone per hectare, </w:t>
      </w:r>
      <w:proofErr w:type="spellStart"/>
      <w:r w:rsidRPr="00787EB9">
        <w:rPr>
          <w:b w:val="0"/>
          <w:sz w:val="20"/>
          <w:szCs w:val="24"/>
        </w:rPr>
        <w:t>SYquha</w:t>
      </w:r>
      <w:proofErr w:type="spellEnd"/>
      <w:r w:rsidRPr="00787EB9">
        <w:rPr>
          <w:b w:val="0"/>
          <w:sz w:val="20"/>
          <w:szCs w:val="24"/>
        </w:rPr>
        <w:t xml:space="preserve"> = seed yield quintal per hectare and WW =white wonder</w:t>
      </w:r>
    </w:p>
    <w:p w:rsidR="00C97B5C" w:rsidRPr="00787EB9" w:rsidRDefault="00C97B5C" w:rsidP="00C97B5C">
      <w:pPr>
        <w:pStyle w:val="Subtitle"/>
        <w:ind w:left="100" w:hanging="100"/>
        <w:jc w:val="both"/>
        <w:rPr>
          <w:b w:val="0"/>
          <w:sz w:val="20"/>
          <w:szCs w:val="24"/>
        </w:rPr>
      </w:pPr>
    </w:p>
    <w:p w:rsidR="00C97B5C" w:rsidRPr="00787EB9" w:rsidRDefault="00C97B5C" w:rsidP="00C97B5C">
      <w:pPr>
        <w:autoSpaceDE w:val="0"/>
        <w:autoSpaceDN w:val="0"/>
        <w:adjustRightInd w:val="0"/>
        <w:spacing w:after="0" w:line="240" w:lineRule="auto"/>
        <w:jc w:val="both"/>
        <w:rPr>
          <w:rFonts w:ascii="Times New Roman" w:eastAsia="TimesNewRoman" w:hAnsi="Times New Roman" w:cs="Times New Roman"/>
          <w:sz w:val="24"/>
          <w:szCs w:val="20"/>
        </w:rPr>
      </w:pPr>
      <w:r w:rsidRPr="00787EB9">
        <w:rPr>
          <w:rFonts w:ascii="Times New Roman" w:hAnsi="Times New Roman" w:cs="Times New Roman"/>
          <w:bCs/>
          <w:sz w:val="24"/>
          <w:szCs w:val="24"/>
        </w:rPr>
        <w:t>Table: - 2. Mean agronomic performance with “</w:t>
      </w:r>
      <w:proofErr w:type="spellStart"/>
      <w:r w:rsidRPr="00787EB9">
        <w:rPr>
          <w:rFonts w:ascii="Times New Roman" w:hAnsi="Times New Roman" w:cs="Times New Roman"/>
          <w:bCs/>
          <w:sz w:val="24"/>
          <w:szCs w:val="24"/>
        </w:rPr>
        <w:t>Qophee</w:t>
      </w:r>
      <w:proofErr w:type="spellEnd"/>
      <w:r w:rsidRPr="00787EB9">
        <w:rPr>
          <w:rFonts w:ascii="Times New Roman" w:hAnsi="Times New Roman" w:cs="Times New Roman"/>
          <w:bCs/>
          <w:sz w:val="24"/>
          <w:szCs w:val="24"/>
        </w:rPr>
        <w:t xml:space="preserve">” variety during variety verification </w:t>
      </w:r>
    </w:p>
    <w:tbl>
      <w:tblPr>
        <w:tblStyle w:val="TableGrid"/>
        <w:tblW w:w="11520" w:type="dxa"/>
        <w:tblInd w:w="-9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10"/>
        <w:gridCol w:w="720"/>
        <w:gridCol w:w="810"/>
        <w:gridCol w:w="810"/>
        <w:gridCol w:w="720"/>
        <w:gridCol w:w="900"/>
        <w:gridCol w:w="810"/>
        <w:gridCol w:w="810"/>
        <w:gridCol w:w="900"/>
        <w:gridCol w:w="1080"/>
        <w:gridCol w:w="990"/>
        <w:gridCol w:w="1350"/>
      </w:tblGrid>
      <w:tr w:rsidR="00787EB9" w:rsidRPr="00787EB9" w:rsidTr="00AE050D">
        <w:trPr>
          <w:trHeight w:val="80"/>
        </w:trPr>
        <w:tc>
          <w:tcPr>
            <w:tcW w:w="810" w:type="dxa"/>
          </w:tcPr>
          <w:p w:rsidR="00C97B5C" w:rsidRPr="00787EB9" w:rsidRDefault="00C97B5C" w:rsidP="00AE050D">
            <w:pPr>
              <w:ind w:left="100" w:hanging="100"/>
              <w:jc w:val="both"/>
              <w:rPr>
                <w:rFonts w:ascii="Times New Roman" w:hAnsi="Times New Roman" w:cs="Times New Roman"/>
                <w:sz w:val="20"/>
                <w:szCs w:val="20"/>
              </w:rPr>
            </w:pPr>
            <w:proofErr w:type="spellStart"/>
            <w:r w:rsidRPr="00787EB9">
              <w:rPr>
                <w:rFonts w:ascii="Times New Roman" w:hAnsi="Times New Roman" w:cs="Times New Roman"/>
                <w:sz w:val="20"/>
                <w:szCs w:val="20"/>
              </w:rPr>
              <w:t>Geno</w:t>
            </w:r>
            <w:proofErr w:type="spellEnd"/>
            <w:r w:rsidRPr="00787EB9">
              <w:rPr>
                <w:rFonts w:ascii="Times New Roman" w:hAnsi="Times New Roman" w:cs="Times New Roman"/>
                <w:sz w:val="20"/>
                <w:szCs w:val="20"/>
              </w:rPr>
              <w:t xml:space="preserve">  </w:t>
            </w:r>
          </w:p>
        </w:tc>
        <w:tc>
          <w:tcPr>
            <w:tcW w:w="810" w:type="dxa"/>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PC</w:t>
            </w:r>
          </w:p>
        </w:tc>
        <w:tc>
          <w:tcPr>
            <w:tcW w:w="720" w:type="dxa"/>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DI</w:t>
            </w:r>
          </w:p>
        </w:tc>
        <w:tc>
          <w:tcPr>
            <w:tcW w:w="810" w:type="dxa"/>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FD</w:t>
            </w:r>
          </w:p>
        </w:tc>
        <w:tc>
          <w:tcPr>
            <w:tcW w:w="810" w:type="dxa"/>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PH</w:t>
            </w:r>
          </w:p>
        </w:tc>
        <w:tc>
          <w:tcPr>
            <w:tcW w:w="720" w:type="dxa"/>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Br</w:t>
            </w:r>
          </w:p>
        </w:tc>
        <w:tc>
          <w:tcPr>
            <w:tcW w:w="900" w:type="dxa"/>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NPOD</w:t>
            </w:r>
          </w:p>
        </w:tc>
        <w:tc>
          <w:tcPr>
            <w:tcW w:w="810" w:type="dxa"/>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PL</w:t>
            </w:r>
          </w:p>
        </w:tc>
        <w:tc>
          <w:tcPr>
            <w:tcW w:w="810" w:type="dxa"/>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SPP</w:t>
            </w:r>
          </w:p>
        </w:tc>
        <w:tc>
          <w:tcPr>
            <w:tcW w:w="900" w:type="dxa"/>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MD</w:t>
            </w:r>
          </w:p>
        </w:tc>
        <w:tc>
          <w:tcPr>
            <w:tcW w:w="1080" w:type="dxa"/>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proofErr w:type="spellStart"/>
            <w:r w:rsidRPr="00787EB9">
              <w:rPr>
                <w:rFonts w:ascii="Times New Roman" w:hAnsi="Times New Roman" w:cs="Times New Roman"/>
                <w:sz w:val="20"/>
                <w:szCs w:val="20"/>
              </w:rPr>
              <w:t>FBMtha</w:t>
            </w:r>
            <w:proofErr w:type="spellEnd"/>
          </w:p>
        </w:tc>
        <w:tc>
          <w:tcPr>
            <w:tcW w:w="990" w:type="dxa"/>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proofErr w:type="spellStart"/>
            <w:r w:rsidRPr="00787EB9">
              <w:rPr>
                <w:rFonts w:ascii="Times New Roman" w:hAnsi="Times New Roman" w:cs="Times New Roman"/>
                <w:sz w:val="20"/>
                <w:szCs w:val="20"/>
              </w:rPr>
              <w:t>Syqt</w:t>
            </w:r>
            <w:proofErr w:type="spellEnd"/>
            <w:r w:rsidRPr="00787EB9">
              <w:rPr>
                <w:rFonts w:ascii="Times New Roman" w:hAnsi="Times New Roman" w:cs="Times New Roman"/>
                <w:sz w:val="20"/>
                <w:szCs w:val="20"/>
              </w:rPr>
              <w:t>/ha</w:t>
            </w:r>
          </w:p>
        </w:tc>
        <w:tc>
          <w:tcPr>
            <w:tcW w:w="1350" w:type="dxa"/>
          </w:tcPr>
          <w:p w:rsidR="00C97B5C" w:rsidRPr="00787EB9" w:rsidRDefault="00C97B5C" w:rsidP="00AE050D">
            <w:pPr>
              <w:ind w:left="100" w:hanging="100"/>
              <w:jc w:val="both"/>
              <w:rPr>
                <w:rFonts w:ascii="Times New Roman" w:hAnsi="Times New Roman" w:cs="Times New Roman"/>
                <w:sz w:val="20"/>
                <w:szCs w:val="20"/>
              </w:rPr>
            </w:pPr>
            <w:proofErr w:type="spellStart"/>
            <w:r w:rsidRPr="00787EB9">
              <w:rPr>
                <w:rFonts w:ascii="Times New Roman" w:hAnsi="Times New Roman" w:cs="Times New Roman"/>
                <w:sz w:val="20"/>
                <w:szCs w:val="20"/>
              </w:rPr>
              <w:t>Sy</w:t>
            </w:r>
            <w:proofErr w:type="spellEnd"/>
            <w:r w:rsidRPr="00787EB9">
              <w:rPr>
                <w:rFonts w:ascii="Times New Roman" w:hAnsi="Times New Roman" w:cs="Times New Roman"/>
                <w:sz w:val="20"/>
                <w:szCs w:val="20"/>
              </w:rPr>
              <w:t xml:space="preserve"> </w:t>
            </w:r>
            <w:proofErr w:type="spellStart"/>
            <w:r w:rsidRPr="00787EB9">
              <w:rPr>
                <w:rFonts w:ascii="Times New Roman" w:hAnsi="Times New Roman" w:cs="Times New Roman"/>
                <w:sz w:val="20"/>
                <w:szCs w:val="20"/>
              </w:rPr>
              <w:t>adv</w:t>
            </w:r>
            <w:proofErr w:type="spellEnd"/>
            <w:r w:rsidRPr="00787EB9">
              <w:rPr>
                <w:rFonts w:ascii="Times New Roman" w:hAnsi="Times New Roman" w:cs="Times New Roman"/>
                <w:sz w:val="20"/>
                <w:szCs w:val="20"/>
              </w:rPr>
              <w:t xml:space="preserve"> (%)</w:t>
            </w:r>
          </w:p>
        </w:tc>
      </w:tr>
      <w:tr w:rsidR="00787EB9" w:rsidRPr="00787EB9" w:rsidTr="00AE050D">
        <w:trPr>
          <w:trHeight w:val="107"/>
        </w:trPr>
        <w:tc>
          <w:tcPr>
            <w:tcW w:w="810" w:type="dxa"/>
          </w:tcPr>
          <w:p w:rsidR="00C97B5C" w:rsidRPr="00787EB9" w:rsidRDefault="00763104" w:rsidP="00AE050D">
            <w:pPr>
              <w:ind w:left="100" w:hanging="100"/>
              <w:jc w:val="both"/>
              <w:rPr>
                <w:rFonts w:ascii="Times New Roman" w:hAnsi="Times New Roman" w:cs="Times New Roman"/>
                <w:sz w:val="20"/>
                <w:szCs w:val="20"/>
              </w:rPr>
            </w:pPr>
            <w:proofErr w:type="spellStart"/>
            <w:r>
              <w:rPr>
                <w:rFonts w:ascii="Times New Roman" w:hAnsi="Times New Roman" w:cs="Times New Roman"/>
                <w:sz w:val="20"/>
                <w:szCs w:val="20"/>
              </w:rPr>
              <w:t>Qophe</w:t>
            </w:r>
            <w:proofErr w:type="spellEnd"/>
          </w:p>
        </w:tc>
        <w:tc>
          <w:tcPr>
            <w:tcW w:w="810" w:type="dxa"/>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94.67</w:t>
            </w:r>
          </w:p>
        </w:tc>
        <w:tc>
          <w:tcPr>
            <w:tcW w:w="720" w:type="dxa"/>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1.17</w:t>
            </w:r>
          </w:p>
        </w:tc>
        <w:tc>
          <w:tcPr>
            <w:tcW w:w="810" w:type="dxa"/>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64.17</w:t>
            </w:r>
          </w:p>
        </w:tc>
        <w:tc>
          <w:tcPr>
            <w:tcW w:w="810" w:type="dxa"/>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88.03</w:t>
            </w:r>
          </w:p>
        </w:tc>
        <w:tc>
          <w:tcPr>
            <w:tcW w:w="720" w:type="dxa"/>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7.23</w:t>
            </w:r>
          </w:p>
        </w:tc>
        <w:tc>
          <w:tcPr>
            <w:tcW w:w="900" w:type="dxa"/>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9.27</w:t>
            </w:r>
          </w:p>
        </w:tc>
        <w:tc>
          <w:tcPr>
            <w:tcW w:w="810" w:type="dxa"/>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15.37</w:t>
            </w:r>
          </w:p>
        </w:tc>
        <w:tc>
          <w:tcPr>
            <w:tcW w:w="810" w:type="dxa"/>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11.73</w:t>
            </w:r>
          </w:p>
        </w:tc>
        <w:tc>
          <w:tcPr>
            <w:tcW w:w="900" w:type="dxa"/>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106.50</w:t>
            </w:r>
          </w:p>
        </w:tc>
        <w:tc>
          <w:tcPr>
            <w:tcW w:w="1080" w:type="dxa"/>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43.28</w:t>
            </w:r>
          </w:p>
        </w:tc>
        <w:tc>
          <w:tcPr>
            <w:tcW w:w="990" w:type="dxa"/>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20.31</w:t>
            </w:r>
          </w:p>
        </w:tc>
        <w:tc>
          <w:tcPr>
            <w:tcW w:w="1350" w:type="dxa"/>
            <w:vMerge w:val="restart"/>
          </w:tcPr>
          <w:p w:rsidR="00C97B5C" w:rsidRPr="00787EB9" w:rsidRDefault="00C97B5C" w:rsidP="00AE050D">
            <w:pPr>
              <w:ind w:left="100" w:hanging="100"/>
              <w:jc w:val="both"/>
              <w:rPr>
                <w:rFonts w:ascii="Times New Roman" w:hAnsi="Times New Roman" w:cs="Times New Roman"/>
                <w:sz w:val="20"/>
                <w:szCs w:val="20"/>
              </w:rPr>
            </w:pPr>
            <w:r w:rsidRPr="00787EB9">
              <w:rPr>
                <w:rFonts w:ascii="Times New Roman" w:hAnsi="Times New Roman" w:cs="Times New Roman"/>
                <w:sz w:val="20"/>
                <w:szCs w:val="20"/>
              </w:rPr>
              <w:t xml:space="preserve">22.99 </w:t>
            </w:r>
          </w:p>
        </w:tc>
      </w:tr>
      <w:tr w:rsidR="00787EB9" w:rsidRPr="00787EB9" w:rsidTr="00AE050D">
        <w:trPr>
          <w:trHeight w:val="270"/>
        </w:trPr>
        <w:tc>
          <w:tcPr>
            <w:tcW w:w="810" w:type="dxa"/>
            <w:tcBorders>
              <w:bottom w:val="single" w:sz="4" w:space="0" w:color="auto"/>
            </w:tcBorders>
          </w:tcPr>
          <w:p w:rsidR="00C97B5C" w:rsidRPr="00787EB9" w:rsidRDefault="00C97B5C" w:rsidP="00AE050D">
            <w:pPr>
              <w:ind w:left="100" w:hanging="100"/>
              <w:jc w:val="both"/>
              <w:rPr>
                <w:rFonts w:ascii="Times New Roman" w:hAnsi="Times New Roman" w:cs="Times New Roman"/>
                <w:sz w:val="20"/>
                <w:szCs w:val="20"/>
              </w:rPr>
            </w:pPr>
            <w:r w:rsidRPr="00787EB9">
              <w:rPr>
                <w:rFonts w:ascii="Times New Roman" w:hAnsi="Times New Roman" w:cs="Times New Roman"/>
                <w:sz w:val="20"/>
                <w:szCs w:val="20"/>
              </w:rPr>
              <w:t xml:space="preserve">25368 </w:t>
            </w:r>
          </w:p>
        </w:tc>
        <w:tc>
          <w:tcPr>
            <w:tcW w:w="810" w:type="dxa"/>
            <w:tcBorders>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vertAlign w:val="subscript"/>
              </w:rPr>
            </w:pPr>
            <w:r w:rsidRPr="00787EB9">
              <w:rPr>
                <w:rFonts w:ascii="Times New Roman" w:hAnsi="Times New Roman" w:cs="Times New Roman"/>
                <w:sz w:val="20"/>
                <w:szCs w:val="20"/>
              </w:rPr>
              <w:t>97.50</w:t>
            </w:r>
          </w:p>
        </w:tc>
        <w:tc>
          <w:tcPr>
            <w:tcW w:w="720" w:type="dxa"/>
            <w:tcBorders>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1.17</w:t>
            </w:r>
          </w:p>
        </w:tc>
        <w:tc>
          <w:tcPr>
            <w:tcW w:w="810" w:type="dxa"/>
            <w:tcBorders>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67.83</w:t>
            </w:r>
          </w:p>
        </w:tc>
        <w:tc>
          <w:tcPr>
            <w:tcW w:w="810" w:type="dxa"/>
            <w:tcBorders>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107.6</w:t>
            </w:r>
          </w:p>
        </w:tc>
        <w:tc>
          <w:tcPr>
            <w:tcW w:w="720" w:type="dxa"/>
            <w:tcBorders>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7.97</w:t>
            </w:r>
          </w:p>
        </w:tc>
        <w:tc>
          <w:tcPr>
            <w:tcW w:w="900" w:type="dxa"/>
            <w:tcBorders>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13.20</w:t>
            </w:r>
          </w:p>
        </w:tc>
        <w:tc>
          <w:tcPr>
            <w:tcW w:w="810" w:type="dxa"/>
            <w:tcBorders>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15.27</w:t>
            </w:r>
          </w:p>
        </w:tc>
        <w:tc>
          <w:tcPr>
            <w:tcW w:w="810" w:type="dxa"/>
            <w:tcBorders>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12.90</w:t>
            </w:r>
          </w:p>
        </w:tc>
        <w:tc>
          <w:tcPr>
            <w:tcW w:w="900" w:type="dxa"/>
            <w:tcBorders>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108.67</w:t>
            </w:r>
          </w:p>
        </w:tc>
        <w:tc>
          <w:tcPr>
            <w:tcW w:w="1080" w:type="dxa"/>
            <w:tcBorders>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57.72</w:t>
            </w:r>
          </w:p>
        </w:tc>
        <w:tc>
          <w:tcPr>
            <w:tcW w:w="990" w:type="dxa"/>
            <w:tcBorders>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24.98</w:t>
            </w:r>
          </w:p>
        </w:tc>
        <w:tc>
          <w:tcPr>
            <w:tcW w:w="1350" w:type="dxa"/>
            <w:vMerge/>
          </w:tcPr>
          <w:p w:rsidR="00C97B5C" w:rsidRPr="00787EB9" w:rsidRDefault="00C97B5C" w:rsidP="00AE050D">
            <w:pPr>
              <w:ind w:left="100" w:hanging="100"/>
              <w:jc w:val="both"/>
              <w:rPr>
                <w:rFonts w:ascii="Times New Roman" w:hAnsi="Times New Roman" w:cs="Times New Roman"/>
                <w:sz w:val="20"/>
                <w:szCs w:val="20"/>
              </w:rPr>
            </w:pPr>
          </w:p>
        </w:tc>
      </w:tr>
      <w:tr w:rsidR="00787EB9" w:rsidRPr="00787EB9" w:rsidTr="00AE050D">
        <w:trPr>
          <w:trHeight w:val="197"/>
        </w:trPr>
        <w:tc>
          <w:tcPr>
            <w:tcW w:w="810" w:type="dxa"/>
            <w:tcBorders>
              <w:top w:val="single" w:sz="4" w:space="0" w:color="auto"/>
              <w:bottom w:val="single" w:sz="4" w:space="0" w:color="auto"/>
            </w:tcBorders>
          </w:tcPr>
          <w:p w:rsidR="00C97B5C" w:rsidRPr="00787EB9" w:rsidRDefault="00C97B5C" w:rsidP="00AE050D">
            <w:pPr>
              <w:ind w:left="100" w:hanging="100"/>
              <w:jc w:val="both"/>
              <w:rPr>
                <w:rFonts w:ascii="Times New Roman" w:hAnsi="Times New Roman" w:cs="Times New Roman"/>
                <w:sz w:val="20"/>
                <w:szCs w:val="20"/>
              </w:rPr>
            </w:pPr>
            <w:r w:rsidRPr="00787EB9">
              <w:rPr>
                <w:rFonts w:ascii="Times New Roman" w:hAnsi="Times New Roman" w:cs="Times New Roman"/>
                <w:sz w:val="20"/>
                <w:szCs w:val="20"/>
              </w:rPr>
              <w:t xml:space="preserve">Mean   </w:t>
            </w:r>
          </w:p>
        </w:tc>
        <w:tc>
          <w:tcPr>
            <w:tcW w:w="810" w:type="dxa"/>
            <w:tcBorders>
              <w:top w:val="single" w:sz="4" w:space="0" w:color="auto"/>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96.08</w:t>
            </w:r>
          </w:p>
        </w:tc>
        <w:tc>
          <w:tcPr>
            <w:tcW w:w="720" w:type="dxa"/>
            <w:tcBorders>
              <w:top w:val="single" w:sz="4" w:space="0" w:color="auto"/>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1.17</w:t>
            </w:r>
          </w:p>
        </w:tc>
        <w:tc>
          <w:tcPr>
            <w:tcW w:w="810" w:type="dxa"/>
            <w:tcBorders>
              <w:top w:val="single" w:sz="4" w:space="0" w:color="auto"/>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66</w:t>
            </w:r>
          </w:p>
        </w:tc>
        <w:tc>
          <w:tcPr>
            <w:tcW w:w="810" w:type="dxa"/>
            <w:tcBorders>
              <w:top w:val="single" w:sz="4" w:space="0" w:color="auto"/>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97.82</w:t>
            </w:r>
          </w:p>
        </w:tc>
        <w:tc>
          <w:tcPr>
            <w:tcW w:w="720" w:type="dxa"/>
            <w:tcBorders>
              <w:top w:val="single" w:sz="4" w:space="0" w:color="auto"/>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vertAlign w:val="subscript"/>
              </w:rPr>
            </w:pPr>
            <w:r w:rsidRPr="00787EB9">
              <w:rPr>
                <w:rFonts w:ascii="Times New Roman" w:hAnsi="Times New Roman" w:cs="Times New Roman"/>
                <w:sz w:val="20"/>
                <w:szCs w:val="20"/>
              </w:rPr>
              <w:t>7.60</w:t>
            </w:r>
          </w:p>
        </w:tc>
        <w:tc>
          <w:tcPr>
            <w:tcW w:w="900" w:type="dxa"/>
            <w:tcBorders>
              <w:top w:val="single" w:sz="4" w:space="0" w:color="auto"/>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11.23</w:t>
            </w:r>
          </w:p>
        </w:tc>
        <w:tc>
          <w:tcPr>
            <w:tcW w:w="810" w:type="dxa"/>
            <w:tcBorders>
              <w:top w:val="single" w:sz="4" w:space="0" w:color="auto"/>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15.32</w:t>
            </w:r>
          </w:p>
        </w:tc>
        <w:tc>
          <w:tcPr>
            <w:tcW w:w="810" w:type="dxa"/>
            <w:tcBorders>
              <w:top w:val="single" w:sz="4" w:space="0" w:color="auto"/>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12.32</w:t>
            </w:r>
          </w:p>
        </w:tc>
        <w:tc>
          <w:tcPr>
            <w:tcW w:w="900" w:type="dxa"/>
            <w:tcBorders>
              <w:top w:val="single" w:sz="4" w:space="0" w:color="auto"/>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107.58</w:t>
            </w:r>
          </w:p>
        </w:tc>
        <w:tc>
          <w:tcPr>
            <w:tcW w:w="1080" w:type="dxa"/>
            <w:tcBorders>
              <w:top w:val="single" w:sz="4" w:space="0" w:color="auto"/>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50.50</w:t>
            </w:r>
          </w:p>
        </w:tc>
        <w:tc>
          <w:tcPr>
            <w:tcW w:w="990" w:type="dxa"/>
            <w:tcBorders>
              <w:top w:val="single" w:sz="4" w:space="0" w:color="auto"/>
              <w:bottom w:val="single" w:sz="4" w:space="0" w:color="auto"/>
            </w:tcBorders>
            <w:vAlign w:val="center"/>
          </w:tcPr>
          <w:p w:rsidR="00C97B5C" w:rsidRPr="00787EB9" w:rsidRDefault="00C97B5C" w:rsidP="00AE050D">
            <w:pPr>
              <w:autoSpaceDE w:val="0"/>
              <w:autoSpaceDN w:val="0"/>
              <w:adjustRightInd w:val="0"/>
              <w:spacing w:line="320" w:lineRule="atLeast"/>
              <w:ind w:left="100" w:right="60" w:hanging="100"/>
              <w:jc w:val="both"/>
              <w:rPr>
                <w:rFonts w:ascii="Times New Roman" w:hAnsi="Times New Roman" w:cs="Times New Roman"/>
                <w:sz w:val="20"/>
                <w:szCs w:val="20"/>
              </w:rPr>
            </w:pPr>
            <w:r w:rsidRPr="00787EB9">
              <w:rPr>
                <w:rFonts w:ascii="Times New Roman" w:hAnsi="Times New Roman" w:cs="Times New Roman"/>
                <w:sz w:val="20"/>
                <w:szCs w:val="20"/>
              </w:rPr>
              <w:t>22.65</w:t>
            </w:r>
          </w:p>
        </w:tc>
        <w:tc>
          <w:tcPr>
            <w:tcW w:w="1350" w:type="dxa"/>
          </w:tcPr>
          <w:p w:rsidR="00C97B5C" w:rsidRPr="00787EB9" w:rsidRDefault="00C97B5C" w:rsidP="00AE050D">
            <w:pPr>
              <w:ind w:left="100" w:hanging="100"/>
              <w:jc w:val="both"/>
              <w:rPr>
                <w:rFonts w:ascii="Times New Roman" w:hAnsi="Times New Roman" w:cs="Times New Roman"/>
                <w:sz w:val="20"/>
                <w:szCs w:val="20"/>
              </w:rPr>
            </w:pPr>
            <w:r w:rsidRPr="00787EB9">
              <w:rPr>
                <w:rFonts w:ascii="Times New Roman" w:hAnsi="Times New Roman" w:cs="Times New Roman"/>
                <w:sz w:val="20"/>
                <w:szCs w:val="20"/>
              </w:rPr>
              <w:t xml:space="preserve">  </w:t>
            </w:r>
          </w:p>
        </w:tc>
      </w:tr>
    </w:tbl>
    <w:p w:rsidR="00C97B5C" w:rsidRPr="00787EB9" w:rsidRDefault="00C97B5C" w:rsidP="00C97B5C">
      <w:pPr>
        <w:spacing w:line="240" w:lineRule="auto"/>
        <w:jc w:val="both"/>
        <w:rPr>
          <w:rFonts w:ascii="Times New Roman" w:hAnsi="Times New Roman" w:cs="Times New Roman"/>
          <w:sz w:val="20"/>
          <w:szCs w:val="24"/>
        </w:rPr>
      </w:pPr>
      <w:proofErr w:type="spellStart"/>
      <w:r w:rsidRPr="00787EB9">
        <w:rPr>
          <w:rFonts w:ascii="Times New Roman" w:hAnsi="Times New Roman" w:cs="Times New Roman"/>
          <w:sz w:val="20"/>
          <w:szCs w:val="24"/>
        </w:rPr>
        <w:t>Geno</w:t>
      </w:r>
      <w:proofErr w:type="spellEnd"/>
      <w:r w:rsidRPr="00787EB9">
        <w:rPr>
          <w:rFonts w:ascii="Times New Roman" w:hAnsi="Times New Roman" w:cs="Times New Roman"/>
          <w:sz w:val="20"/>
          <w:szCs w:val="24"/>
        </w:rPr>
        <w:t xml:space="preserve">= Genotypes, PC= plot cover, DI = Disease Incidence, FD = 50% flowering date; PH = plant height, Br=Branch per plant, PL =Pod length, SPP = seed per pod; MD = Maturity date; </w:t>
      </w:r>
      <w:proofErr w:type="spellStart"/>
      <w:r w:rsidRPr="00787EB9">
        <w:rPr>
          <w:rFonts w:ascii="Times New Roman" w:hAnsi="Times New Roman" w:cs="Times New Roman"/>
          <w:sz w:val="20"/>
          <w:szCs w:val="24"/>
        </w:rPr>
        <w:t>FBMtha</w:t>
      </w:r>
      <w:proofErr w:type="spellEnd"/>
      <w:r w:rsidRPr="00787EB9">
        <w:rPr>
          <w:rFonts w:ascii="Times New Roman" w:hAnsi="Times New Roman" w:cs="Times New Roman"/>
          <w:sz w:val="20"/>
          <w:szCs w:val="24"/>
        </w:rPr>
        <w:t xml:space="preserve"> = Fresh biomass tone per hectare, </w:t>
      </w:r>
      <w:proofErr w:type="spellStart"/>
      <w:r w:rsidRPr="00787EB9">
        <w:rPr>
          <w:rFonts w:ascii="Times New Roman" w:hAnsi="Times New Roman" w:cs="Times New Roman"/>
          <w:sz w:val="20"/>
          <w:szCs w:val="24"/>
        </w:rPr>
        <w:t>Syqt</w:t>
      </w:r>
      <w:proofErr w:type="spellEnd"/>
      <w:r w:rsidRPr="00787EB9">
        <w:rPr>
          <w:rFonts w:ascii="Times New Roman" w:hAnsi="Times New Roman" w:cs="Times New Roman"/>
          <w:sz w:val="20"/>
          <w:szCs w:val="24"/>
        </w:rPr>
        <w:t xml:space="preserve">/ha = grain yield per hectare, </w:t>
      </w:r>
      <w:proofErr w:type="spellStart"/>
      <w:r w:rsidRPr="00787EB9">
        <w:rPr>
          <w:rFonts w:ascii="Times New Roman" w:hAnsi="Times New Roman" w:cs="Times New Roman"/>
          <w:sz w:val="20"/>
          <w:szCs w:val="24"/>
        </w:rPr>
        <w:t>Sy</w:t>
      </w:r>
      <w:proofErr w:type="spellEnd"/>
      <w:r w:rsidRPr="00787EB9">
        <w:rPr>
          <w:rFonts w:ascii="Times New Roman" w:hAnsi="Times New Roman" w:cs="Times New Roman"/>
          <w:sz w:val="20"/>
          <w:szCs w:val="24"/>
        </w:rPr>
        <w:t xml:space="preserve"> </w:t>
      </w:r>
      <w:proofErr w:type="spellStart"/>
      <w:proofErr w:type="gramStart"/>
      <w:r w:rsidRPr="00787EB9">
        <w:rPr>
          <w:rFonts w:ascii="Times New Roman" w:hAnsi="Times New Roman" w:cs="Times New Roman"/>
          <w:sz w:val="20"/>
          <w:szCs w:val="24"/>
        </w:rPr>
        <w:t>adv</w:t>
      </w:r>
      <w:proofErr w:type="spellEnd"/>
      <w:r w:rsidRPr="00787EB9">
        <w:rPr>
          <w:rFonts w:ascii="Times New Roman" w:hAnsi="Times New Roman" w:cs="Times New Roman"/>
          <w:sz w:val="20"/>
          <w:szCs w:val="24"/>
        </w:rPr>
        <w:t>(</w:t>
      </w:r>
      <w:proofErr w:type="gramEnd"/>
      <w:r w:rsidRPr="00787EB9">
        <w:rPr>
          <w:rFonts w:ascii="Times New Roman" w:hAnsi="Times New Roman" w:cs="Times New Roman"/>
          <w:sz w:val="20"/>
          <w:szCs w:val="24"/>
        </w:rPr>
        <w:t>%) = seed yield advantage in percent</w:t>
      </w:r>
    </w:p>
    <w:p w:rsidR="00C97B5C" w:rsidRPr="00787EB9" w:rsidRDefault="00C97B5C" w:rsidP="00C97B5C">
      <w:pPr>
        <w:autoSpaceDE w:val="0"/>
        <w:autoSpaceDN w:val="0"/>
        <w:adjustRightInd w:val="0"/>
        <w:spacing w:before="240" w:after="0" w:line="360" w:lineRule="auto"/>
        <w:jc w:val="both"/>
        <w:rPr>
          <w:rFonts w:ascii="Times New Roman" w:hAnsi="Times New Roman" w:cs="Times New Roman"/>
          <w:sz w:val="24"/>
        </w:rPr>
      </w:pPr>
      <w:proofErr w:type="gramStart"/>
      <w:r w:rsidRPr="00787EB9">
        <w:rPr>
          <w:rFonts w:ascii="Times New Roman" w:hAnsi="Times New Roman" w:cs="Times New Roman"/>
          <w:sz w:val="24"/>
        </w:rPr>
        <w:lastRenderedPageBreak/>
        <w:t>Table 3.</w:t>
      </w:r>
      <w:proofErr w:type="gramEnd"/>
      <w:r w:rsidRPr="00787EB9">
        <w:rPr>
          <w:rFonts w:ascii="Times New Roman" w:hAnsi="Times New Roman" w:cs="Times New Roman"/>
          <w:sz w:val="24"/>
        </w:rPr>
        <w:t xml:space="preserve"> Chemical compassion of cowpea genotypes</w:t>
      </w:r>
    </w:p>
    <w:tbl>
      <w:tblPr>
        <w:tblStyle w:val="TableGrid"/>
        <w:tblW w:w="1062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440"/>
        <w:gridCol w:w="1620"/>
        <w:gridCol w:w="1170"/>
        <w:gridCol w:w="1350"/>
        <w:gridCol w:w="1170"/>
        <w:gridCol w:w="1260"/>
        <w:gridCol w:w="1530"/>
      </w:tblGrid>
      <w:tr w:rsidR="00787EB9" w:rsidRPr="00787EB9" w:rsidTr="00AE050D">
        <w:trPr>
          <w:trHeight w:val="70"/>
          <w:jc w:val="center"/>
        </w:trPr>
        <w:tc>
          <w:tcPr>
            <w:tcW w:w="1080" w:type="dxa"/>
            <w:tcBorders>
              <w:top w:val="single" w:sz="4" w:space="0" w:color="auto"/>
              <w:bottom w:val="single" w:sz="4" w:space="0" w:color="auto"/>
            </w:tcBorders>
            <w:noWrap/>
            <w:hideMark/>
          </w:tcPr>
          <w:p w:rsidR="00C97B5C" w:rsidRPr="00787EB9" w:rsidRDefault="00C97B5C" w:rsidP="00AE050D">
            <w:pPr>
              <w:pStyle w:val="Subtitle"/>
              <w:ind w:left="100" w:hanging="100"/>
              <w:jc w:val="both"/>
              <w:rPr>
                <w:b w:val="0"/>
                <w:sz w:val="20"/>
              </w:rPr>
            </w:pPr>
            <w:r w:rsidRPr="00787EB9">
              <w:rPr>
                <w:b w:val="0"/>
                <w:sz w:val="20"/>
              </w:rPr>
              <w:t>Genotype</w:t>
            </w:r>
          </w:p>
        </w:tc>
        <w:tc>
          <w:tcPr>
            <w:tcW w:w="1440" w:type="dxa"/>
            <w:tcBorders>
              <w:top w:val="single" w:sz="4" w:space="0" w:color="auto"/>
              <w:bottom w:val="single" w:sz="4" w:space="0" w:color="auto"/>
            </w:tcBorders>
            <w:noWrap/>
            <w:hideMark/>
          </w:tcPr>
          <w:p w:rsidR="00C97B5C" w:rsidRPr="00787EB9" w:rsidRDefault="00C97B5C" w:rsidP="00AE050D">
            <w:pPr>
              <w:pStyle w:val="Subtitle"/>
              <w:ind w:left="100" w:hanging="100"/>
              <w:jc w:val="both"/>
              <w:rPr>
                <w:b w:val="0"/>
                <w:sz w:val="20"/>
              </w:rPr>
            </w:pPr>
            <w:r w:rsidRPr="00787EB9">
              <w:rPr>
                <w:b w:val="0"/>
                <w:sz w:val="20"/>
              </w:rPr>
              <w:t>%DM</w:t>
            </w:r>
          </w:p>
        </w:tc>
        <w:tc>
          <w:tcPr>
            <w:tcW w:w="1620" w:type="dxa"/>
            <w:tcBorders>
              <w:top w:val="single" w:sz="4" w:space="0" w:color="auto"/>
              <w:bottom w:val="single" w:sz="4" w:space="0" w:color="auto"/>
            </w:tcBorders>
            <w:noWrap/>
            <w:hideMark/>
          </w:tcPr>
          <w:p w:rsidR="00C97B5C" w:rsidRPr="00787EB9" w:rsidRDefault="00C97B5C" w:rsidP="00AE050D">
            <w:pPr>
              <w:pStyle w:val="Subtitle"/>
              <w:ind w:left="100" w:hanging="100"/>
              <w:jc w:val="both"/>
              <w:rPr>
                <w:b w:val="0"/>
                <w:sz w:val="20"/>
              </w:rPr>
            </w:pPr>
            <w:r w:rsidRPr="00787EB9">
              <w:rPr>
                <w:b w:val="0"/>
                <w:sz w:val="20"/>
              </w:rPr>
              <w:t>Ash</w:t>
            </w:r>
          </w:p>
        </w:tc>
        <w:tc>
          <w:tcPr>
            <w:tcW w:w="1170" w:type="dxa"/>
            <w:tcBorders>
              <w:top w:val="single" w:sz="4" w:space="0" w:color="auto"/>
              <w:bottom w:val="single" w:sz="4" w:space="0" w:color="auto"/>
            </w:tcBorders>
            <w:noWrap/>
            <w:hideMark/>
          </w:tcPr>
          <w:p w:rsidR="00C97B5C" w:rsidRPr="00787EB9" w:rsidRDefault="00C97B5C" w:rsidP="00AE050D">
            <w:pPr>
              <w:pStyle w:val="Subtitle"/>
              <w:ind w:left="100" w:hanging="100"/>
              <w:jc w:val="both"/>
              <w:rPr>
                <w:b w:val="0"/>
                <w:sz w:val="20"/>
              </w:rPr>
            </w:pPr>
            <w:r w:rsidRPr="00787EB9">
              <w:rPr>
                <w:b w:val="0"/>
                <w:sz w:val="20"/>
              </w:rPr>
              <w:t>CP</w:t>
            </w:r>
          </w:p>
        </w:tc>
        <w:tc>
          <w:tcPr>
            <w:tcW w:w="1350" w:type="dxa"/>
            <w:tcBorders>
              <w:top w:val="single" w:sz="4" w:space="0" w:color="auto"/>
              <w:bottom w:val="single" w:sz="4" w:space="0" w:color="auto"/>
            </w:tcBorders>
            <w:noWrap/>
            <w:hideMark/>
          </w:tcPr>
          <w:p w:rsidR="00C97B5C" w:rsidRPr="00787EB9" w:rsidRDefault="00C97B5C" w:rsidP="00AE050D">
            <w:pPr>
              <w:pStyle w:val="Subtitle"/>
              <w:ind w:left="100" w:hanging="100"/>
              <w:jc w:val="both"/>
              <w:rPr>
                <w:b w:val="0"/>
                <w:sz w:val="20"/>
              </w:rPr>
            </w:pPr>
            <w:r w:rsidRPr="00787EB9">
              <w:rPr>
                <w:b w:val="0"/>
                <w:sz w:val="20"/>
              </w:rPr>
              <w:t>NDF</w:t>
            </w:r>
          </w:p>
        </w:tc>
        <w:tc>
          <w:tcPr>
            <w:tcW w:w="1170" w:type="dxa"/>
            <w:tcBorders>
              <w:top w:val="single" w:sz="4" w:space="0" w:color="auto"/>
              <w:bottom w:val="single" w:sz="4" w:space="0" w:color="auto"/>
            </w:tcBorders>
            <w:noWrap/>
            <w:hideMark/>
          </w:tcPr>
          <w:p w:rsidR="00C97B5C" w:rsidRPr="00787EB9" w:rsidRDefault="00C97B5C" w:rsidP="00AE050D">
            <w:pPr>
              <w:pStyle w:val="Subtitle"/>
              <w:ind w:left="100" w:hanging="100"/>
              <w:jc w:val="both"/>
              <w:rPr>
                <w:b w:val="0"/>
                <w:sz w:val="20"/>
              </w:rPr>
            </w:pPr>
            <w:r w:rsidRPr="00787EB9">
              <w:rPr>
                <w:b w:val="0"/>
                <w:sz w:val="20"/>
              </w:rPr>
              <w:t>ADF</w:t>
            </w:r>
          </w:p>
        </w:tc>
        <w:tc>
          <w:tcPr>
            <w:tcW w:w="1260" w:type="dxa"/>
            <w:tcBorders>
              <w:top w:val="single" w:sz="4" w:space="0" w:color="auto"/>
              <w:bottom w:val="single" w:sz="4" w:space="0" w:color="auto"/>
            </w:tcBorders>
            <w:noWrap/>
            <w:hideMark/>
          </w:tcPr>
          <w:p w:rsidR="00C97B5C" w:rsidRPr="00787EB9" w:rsidRDefault="00C97B5C" w:rsidP="00AE050D">
            <w:pPr>
              <w:pStyle w:val="Subtitle"/>
              <w:ind w:left="100" w:hanging="100"/>
              <w:jc w:val="both"/>
              <w:rPr>
                <w:b w:val="0"/>
                <w:sz w:val="20"/>
              </w:rPr>
            </w:pPr>
            <w:r w:rsidRPr="00787EB9">
              <w:rPr>
                <w:b w:val="0"/>
                <w:sz w:val="20"/>
              </w:rPr>
              <w:t>ADL</w:t>
            </w:r>
          </w:p>
        </w:tc>
        <w:tc>
          <w:tcPr>
            <w:tcW w:w="1530" w:type="dxa"/>
            <w:tcBorders>
              <w:top w:val="single" w:sz="4" w:space="0" w:color="auto"/>
              <w:bottom w:val="single" w:sz="4" w:space="0" w:color="auto"/>
            </w:tcBorders>
            <w:hideMark/>
          </w:tcPr>
          <w:p w:rsidR="00C97B5C" w:rsidRPr="00787EB9" w:rsidRDefault="00C97B5C" w:rsidP="00AE050D">
            <w:pPr>
              <w:ind w:left="90" w:hanging="90"/>
              <w:jc w:val="both"/>
              <w:rPr>
                <w:rFonts w:ascii="Times New Roman" w:eastAsia="MS Mincho" w:hAnsi="Times New Roman" w:cs="Times New Roman"/>
                <w:sz w:val="24"/>
                <w:szCs w:val="24"/>
                <w:lang w:eastAsia="ja-JP"/>
              </w:rPr>
            </w:pPr>
            <w:r w:rsidRPr="00787EB9">
              <w:rPr>
                <w:rFonts w:ascii="Times New Roman" w:hAnsi="Times New Roman" w:cs="Times New Roman"/>
              </w:rPr>
              <w:t>IVDMD</w:t>
            </w:r>
          </w:p>
        </w:tc>
      </w:tr>
      <w:tr w:rsidR="00787EB9" w:rsidRPr="00787EB9" w:rsidTr="00AE050D">
        <w:trPr>
          <w:trHeight w:val="242"/>
          <w:jc w:val="center"/>
        </w:trPr>
        <w:tc>
          <w:tcPr>
            <w:tcW w:w="1080" w:type="dxa"/>
            <w:tcBorders>
              <w:top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KK</w:t>
            </w:r>
          </w:p>
        </w:tc>
        <w:tc>
          <w:tcPr>
            <w:tcW w:w="1440" w:type="dxa"/>
            <w:tcBorders>
              <w:top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92.67</w:t>
            </w:r>
          </w:p>
        </w:tc>
        <w:tc>
          <w:tcPr>
            <w:tcW w:w="1620" w:type="dxa"/>
            <w:tcBorders>
              <w:top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13.48</w:t>
            </w:r>
          </w:p>
        </w:tc>
        <w:tc>
          <w:tcPr>
            <w:tcW w:w="1170" w:type="dxa"/>
            <w:tcBorders>
              <w:top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18.21</w:t>
            </w:r>
          </w:p>
        </w:tc>
        <w:tc>
          <w:tcPr>
            <w:tcW w:w="1350" w:type="dxa"/>
            <w:tcBorders>
              <w:top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45.4</w:t>
            </w:r>
          </w:p>
        </w:tc>
        <w:tc>
          <w:tcPr>
            <w:tcW w:w="1170" w:type="dxa"/>
            <w:tcBorders>
              <w:top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37.02</w:t>
            </w:r>
          </w:p>
        </w:tc>
        <w:tc>
          <w:tcPr>
            <w:tcW w:w="1260" w:type="dxa"/>
            <w:tcBorders>
              <w:top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6.83</w:t>
            </w:r>
          </w:p>
        </w:tc>
        <w:tc>
          <w:tcPr>
            <w:tcW w:w="1530" w:type="dxa"/>
            <w:tcBorders>
              <w:top w:val="single" w:sz="4" w:space="0" w:color="auto"/>
            </w:tcBorders>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60.16</w:t>
            </w:r>
          </w:p>
        </w:tc>
      </w:tr>
      <w:tr w:rsidR="00787EB9" w:rsidRPr="00787EB9" w:rsidTr="00AE050D">
        <w:trPr>
          <w:trHeight w:val="180"/>
          <w:jc w:val="center"/>
        </w:trPr>
        <w:tc>
          <w:tcPr>
            <w:tcW w:w="108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11692</w:t>
            </w:r>
          </w:p>
        </w:tc>
        <w:tc>
          <w:tcPr>
            <w:tcW w:w="144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92.64</w:t>
            </w:r>
          </w:p>
        </w:tc>
        <w:tc>
          <w:tcPr>
            <w:tcW w:w="162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13.69</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18.22</w:t>
            </w:r>
          </w:p>
        </w:tc>
        <w:tc>
          <w:tcPr>
            <w:tcW w:w="135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45.81</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37.68</w:t>
            </w:r>
          </w:p>
        </w:tc>
        <w:tc>
          <w:tcPr>
            <w:tcW w:w="126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6.95</w:t>
            </w:r>
          </w:p>
        </w:tc>
        <w:tc>
          <w:tcPr>
            <w:tcW w:w="1530" w:type="dxa"/>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59.91</w:t>
            </w:r>
          </w:p>
        </w:tc>
      </w:tr>
      <w:tr w:rsidR="00787EB9" w:rsidRPr="00787EB9" w:rsidTr="00AE050D">
        <w:trPr>
          <w:trHeight w:val="225"/>
          <w:jc w:val="center"/>
        </w:trPr>
        <w:tc>
          <w:tcPr>
            <w:tcW w:w="108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9341</w:t>
            </w:r>
          </w:p>
        </w:tc>
        <w:tc>
          <w:tcPr>
            <w:tcW w:w="144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92.79</w:t>
            </w:r>
          </w:p>
        </w:tc>
        <w:tc>
          <w:tcPr>
            <w:tcW w:w="162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12.54</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18.02</w:t>
            </w:r>
          </w:p>
        </w:tc>
        <w:tc>
          <w:tcPr>
            <w:tcW w:w="135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45.32</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35.22</w:t>
            </w:r>
          </w:p>
        </w:tc>
        <w:tc>
          <w:tcPr>
            <w:tcW w:w="126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6.64</w:t>
            </w:r>
          </w:p>
        </w:tc>
        <w:tc>
          <w:tcPr>
            <w:tcW w:w="1530" w:type="dxa"/>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61.67</w:t>
            </w:r>
          </w:p>
        </w:tc>
      </w:tr>
      <w:tr w:rsidR="00787EB9" w:rsidRPr="00787EB9" w:rsidTr="00AE050D">
        <w:trPr>
          <w:trHeight w:val="180"/>
          <w:jc w:val="center"/>
        </w:trPr>
        <w:tc>
          <w:tcPr>
            <w:tcW w:w="108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25368</w:t>
            </w:r>
          </w:p>
        </w:tc>
        <w:tc>
          <w:tcPr>
            <w:tcW w:w="144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92.87</w:t>
            </w:r>
          </w:p>
        </w:tc>
        <w:tc>
          <w:tcPr>
            <w:tcW w:w="162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12.25</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18.62</w:t>
            </w:r>
          </w:p>
        </w:tc>
        <w:tc>
          <w:tcPr>
            <w:tcW w:w="135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44.07</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35.65</w:t>
            </w:r>
          </w:p>
        </w:tc>
        <w:tc>
          <w:tcPr>
            <w:tcW w:w="126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7.02</w:t>
            </w:r>
          </w:p>
        </w:tc>
        <w:tc>
          <w:tcPr>
            <w:tcW w:w="1530" w:type="dxa"/>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61.67</w:t>
            </w:r>
          </w:p>
        </w:tc>
      </w:tr>
      <w:tr w:rsidR="00787EB9" w:rsidRPr="00787EB9" w:rsidTr="00AE050D">
        <w:trPr>
          <w:trHeight w:val="207"/>
          <w:jc w:val="center"/>
        </w:trPr>
        <w:tc>
          <w:tcPr>
            <w:tcW w:w="108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11971</w:t>
            </w:r>
          </w:p>
        </w:tc>
        <w:tc>
          <w:tcPr>
            <w:tcW w:w="144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92.75</w:t>
            </w:r>
          </w:p>
        </w:tc>
        <w:tc>
          <w:tcPr>
            <w:tcW w:w="162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13.17</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18.22</w:t>
            </w:r>
          </w:p>
        </w:tc>
        <w:tc>
          <w:tcPr>
            <w:tcW w:w="135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45.63</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37.19</w:t>
            </w:r>
          </w:p>
        </w:tc>
        <w:tc>
          <w:tcPr>
            <w:tcW w:w="126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6.98</w:t>
            </w:r>
          </w:p>
        </w:tc>
        <w:tc>
          <w:tcPr>
            <w:tcW w:w="1530" w:type="dxa"/>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60.60</w:t>
            </w:r>
          </w:p>
        </w:tc>
      </w:tr>
      <w:tr w:rsidR="00787EB9" w:rsidRPr="00787EB9" w:rsidTr="00AE050D">
        <w:trPr>
          <w:trHeight w:val="162"/>
          <w:jc w:val="center"/>
        </w:trPr>
        <w:tc>
          <w:tcPr>
            <w:tcW w:w="108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9359</w:t>
            </w:r>
          </w:p>
        </w:tc>
        <w:tc>
          <w:tcPr>
            <w:tcW w:w="144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92.94</w:t>
            </w:r>
          </w:p>
        </w:tc>
        <w:tc>
          <w:tcPr>
            <w:tcW w:w="162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12.82</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17.54</w:t>
            </w:r>
          </w:p>
        </w:tc>
        <w:tc>
          <w:tcPr>
            <w:tcW w:w="135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45.68</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36.7</w:t>
            </w:r>
          </w:p>
        </w:tc>
        <w:tc>
          <w:tcPr>
            <w:tcW w:w="126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7.01</w:t>
            </w:r>
          </w:p>
        </w:tc>
        <w:tc>
          <w:tcPr>
            <w:tcW w:w="1530" w:type="dxa"/>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60.31</w:t>
            </w:r>
          </w:p>
        </w:tc>
      </w:tr>
      <w:tr w:rsidR="00787EB9" w:rsidRPr="00787EB9" w:rsidTr="00AE050D">
        <w:trPr>
          <w:trHeight w:val="117"/>
          <w:jc w:val="center"/>
        </w:trPr>
        <w:tc>
          <w:tcPr>
            <w:tcW w:w="108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11977</w:t>
            </w:r>
          </w:p>
        </w:tc>
        <w:tc>
          <w:tcPr>
            <w:tcW w:w="144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92.88</w:t>
            </w:r>
          </w:p>
        </w:tc>
        <w:tc>
          <w:tcPr>
            <w:tcW w:w="162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12.96</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17.69</w:t>
            </w:r>
          </w:p>
        </w:tc>
        <w:tc>
          <w:tcPr>
            <w:tcW w:w="135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46.03</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36.95</w:t>
            </w:r>
          </w:p>
        </w:tc>
        <w:tc>
          <w:tcPr>
            <w:tcW w:w="126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6.89</w:t>
            </w:r>
          </w:p>
        </w:tc>
        <w:tc>
          <w:tcPr>
            <w:tcW w:w="1530" w:type="dxa"/>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61.28</w:t>
            </w:r>
          </w:p>
        </w:tc>
      </w:tr>
      <w:tr w:rsidR="00787EB9" w:rsidRPr="00787EB9" w:rsidTr="00AE050D">
        <w:trPr>
          <w:trHeight w:val="153"/>
          <w:jc w:val="center"/>
        </w:trPr>
        <w:tc>
          <w:tcPr>
            <w:tcW w:w="108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12735</w:t>
            </w:r>
          </w:p>
        </w:tc>
        <w:tc>
          <w:tcPr>
            <w:tcW w:w="144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92.70</w:t>
            </w:r>
          </w:p>
        </w:tc>
        <w:tc>
          <w:tcPr>
            <w:tcW w:w="162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13.46</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18.47</w:t>
            </w:r>
          </w:p>
        </w:tc>
        <w:tc>
          <w:tcPr>
            <w:tcW w:w="135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44.46</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35.51</w:t>
            </w:r>
          </w:p>
        </w:tc>
        <w:tc>
          <w:tcPr>
            <w:tcW w:w="126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6.68</w:t>
            </w:r>
          </w:p>
        </w:tc>
        <w:tc>
          <w:tcPr>
            <w:tcW w:w="1530" w:type="dxa"/>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60.71</w:t>
            </w:r>
          </w:p>
        </w:tc>
      </w:tr>
      <w:tr w:rsidR="00787EB9" w:rsidRPr="00787EB9" w:rsidTr="00AE050D">
        <w:trPr>
          <w:trHeight w:val="198"/>
          <w:jc w:val="center"/>
        </w:trPr>
        <w:tc>
          <w:tcPr>
            <w:tcW w:w="108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WW</w:t>
            </w:r>
          </w:p>
        </w:tc>
        <w:tc>
          <w:tcPr>
            <w:tcW w:w="144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92.73</w:t>
            </w:r>
          </w:p>
        </w:tc>
        <w:tc>
          <w:tcPr>
            <w:tcW w:w="162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13.39</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18.31</w:t>
            </w:r>
          </w:p>
        </w:tc>
        <w:tc>
          <w:tcPr>
            <w:tcW w:w="135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45.09</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36.82</w:t>
            </w:r>
          </w:p>
        </w:tc>
        <w:tc>
          <w:tcPr>
            <w:tcW w:w="126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7.03</w:t>
            </w:r>
          </w:p>
        </w:tc>
        <w:tc>
          <w:tcPr>
            <w:tcW w:w="1530" w:type="dxa"/>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60.17</w:t>
            </w:r>
          </w:p>
        </w:tc>
      </w:tr>
      <w:tr w:rsidR="00787EB9" w:rsidRPr="00787EB9" w:rsidTr="00AE050D">
        <w:trPr>
          <w:trHeight w:val="205"/>
          <w:jc w:val="center"/>
        </w:trPr>
        <w:tc>
          <w:tcPr>
            <w:tcW w:w="108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12737</w:t>
            </w:r>
          </w:p>
        </w:tc>
        <w:tc>
          <w:tcPr>
            <w:tcW w:w="144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92.91</w:t>
            </w:r>
          </w:p>
        </w:tc>
        <w:tc>
          <w:tcPr>
            <w:tcW w:w="162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13.40</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17.93</w:t>
            </w:r>
          </w:p>
        </w:tc>
        <w:tc>
          <w:tcPr>
            <w:tcW w:w="135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47.2</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38.73</w:t>
            </w:r>
          </w:p>
        </w:tc>
        <w:tc>
          <w:tcPr>
            <w:tcW w:w="126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7.08</w:t>
            </w:r>
          </w:p>
        </w:tc>
        <w:tc>
          <w:tcPr>
            <w:tcW w:w="1530" w:type="dxa"/>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60.12</w:t>
            </w:r>
          </w:p>
        </w:tc>
      </w:tr>
      <w:tr w:rsidR="00787EB9" w:rsidRPr="00787EB9" w:rsidTr="00AE050D">
        <w:trPr>
          <w:trHeight w:val="90"/>
          <w:jc w:val="center"/>
        </w:trPr>
        <w:tc>
          <w:tcPr>
            <w:tcW w:w="1080" w:type="dxa"/>
            <w:tcBorders>
              <w:bottom w:val="nil"/>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25367</w:t>
            </w:r>
          </w:p>
        </w:tc>
        <w:tc>
          <w:tcPr>
            <w:tcW w:w="1440" w:type="dxa"/>
            <w:tcBorders>
              <w:bottom w:val="nil"/>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92.69</w:t>
            </w:r>
          </w:p>
        </w:tc>
        <w:tc>
          <w:tcPr>
            <w:tcW w:w="1620" w:type="dxa"/>
            <w:tcBorders>
              <w:bottom w:val="nil"/>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13.22</w:t>
            </w:r>
          </w:p>
        </w:tc>
        <w:tc>
          <w:tcPr>
            <w:tcW w:w="1170" w:type="dxa"/>
            <w:tcBorders>
              <w:bottom w:val="nil"/>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18.16</w:t>
            </w:r>
          </w:p>
        </w:tc>
        <w:tc>
          <w:tcPr>
            <w:tcW w:w="1350" w:type="dxa"/>
            <w:tcBorders>
              <w:bottom w:val="nil"/>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45.36</w:t>
            </w:r>
          </w:p>
        </w:tc>
        <w:tc>
          <w:tcPr>
            <w:tcW w:w="1170" w:type="dxa"/>
            <w:tcBorders>
              <w:bottom w:val="nil"/>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36.77</w:t>
            </w:r>
          </w:p>
        </w:tc>
        <w:tc>
          <w:tcPr>
            <w:tcW w:w="1260" w:type="dxa"/>
            <w:tcBorders>
              <w:bottom w:val="nil"/>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6.97</w:t>
            </w:r>
          </w:p>
        </w:tc>
        <w:tc>
          <w:tcPr>
            <w:tcW w:w="1530" w:type="dxa"/>
            <w:tcBorders>
              <w:bottom w:val="nil"/>
            </w:tcBorders>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60.77</w:t>
            </w:r>
          </w:p>
        </w:tc>
      </w:tr>
      <w:tr w:rsidR="00787EB9" w:rsidRPr="00787EB9" w:rsidTr="00AE050D">
        <w:trPr>
          <w:trHeight w:val="225"/>
          <w:jc w:val="center"/>
        </w:trPr>
        <w:tc>
          <w:tcPr>
            <w:tcW w:w="1080" w:type="dxa"/>
            <w:tcBorders>
              <w:top w:val="nil"/>
              <w:bottom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11988</w:t>
            </w:r>
          </w:p>
        </w:tc>
        <w:tc>
          <w:tcPr>
            <w:tcW w:w="1440" w:type="dxa"/>
            <w:tcBorders>
              <w:top w:val="nil"/>
              <w:bottom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92.67</w:t>
            </w:r>
          </w:p>
        </w:tc>
        <w:tc>
          <w:tcPr>
            <w:tcW w:w="1620" w:type="dxa"/>
            <w:tcBorders>
              <w:top w:val="nil"/>
              <w:bottom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12.88</w:t>
            </w:r>
          </w:p>
        </w:tc>
        <w:tc>
          <w:tcPr>
            <w:tcW w:w="1170" w:type="dxa"/>
            <w:tcBorders>
              <w:top w:val="nil"/>
              <w:bottom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17.54</w:t>
            </w:r>
          </w:p>
        </w:tc>
        <w:tc>
          <w:tcPr>
            <w:tcW w:w="1350" w:type="dxa"/>
            <w:tcBorders>
              <w:top w:val="nil"/>
              <w:bottom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45.49</w:t>
            </w:r>
          </w:p>
        </w:tc>
        <w:tc>
          <w:tcPr>
            <w:tcW w:w="1170" w:type="dxa"/>
            <w:tcBorders>
              <w:top w:val="nil"/>
              <w:bottom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36.3</w:t>
            </w:r>
          </w:p>
        </w:tc>
        <w:tc>
          <w:tcPr>
            <w:tcW w:w="1260" w:type="dxa"/>
            <w:tcBorders>
              <w:top w:val="nil"/>
              <w:bottom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8.82</w:t>
            </w:r>
          </w:p>
        </w:tc>
        <w:tc>
          <w:tcPr>
            <w:tcW w:w="1530" w:type="dxa"/>
            <w:tcBorders>
              <w:top w:val="nil"/>
              <w:bottom w:val="single" w:sz="4" w:space="0" w:color="auto"/>
            </w:tcBorders>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60.92</w:t>
            </w:r>
          </w:p>
        </w:tc>
      </w:tr>
      <w:tr w:rsidR="00787EB9" w:rsidRPr="00787EB9" w:rsidTr="00AE050D">
        <w:trPr>
          <w:trHeight w:val="170"/>
          <w:jc w:val="center"/>
        </w:trPr>
        <w:tc>
          <w:tcPr>
            <w:tcW w:w="1080" w:type="dxa"/>
            <w:tcBorders>
              <w:top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Mean</w:t>
            </w:r>
          </w:p>
        </w:tc>
        <w:tc>
          <w:tcPr>
            <w:tcW w:w="1440" w:type="dxa"/>
            <w:tcBorders>
              <w:top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92.77</w:t>
            </w:r>
          </w:p>
        </w:tc>
        <w:tc>
          <w:tcPr>
            <w:tcW w:w="1620" w:type="dxa"/>
            <w:tcBorders>
              <w:top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13.11</w:t>
            </w:r>
          </w:p>
        </w:tc>
        <w:tc>
          <w:tcPr>
            <w:tcW w:w="1170" w:type="dxa"/>
            <w:tcBorders>
              <w:top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17.99</w:t>
            </w:r>
          </w:p>
        </w:tc>
        <w:tc>
          <w:tcPr>
            <w:tcW w:w="1350" w:type="dxa"/>
            <w:tcBorders>
              <w:top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45.71</w:t>
            </w:r>
          </w:p>
        </w:tc>
        <w:tc>
          <w:tcPr>
            <w:tcW w:w="1170" w:type="dxa"/>
            <w:tcBorders>
              <w:top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36.88</w:t>
            </w:r>
          </w:p>
        </w:tc>
        <w:tc>
          <w:tcPr>
            <w:tcW w:w="1260" w:type="dxa"/>
            <w:tcBorders>
              <w:top w:val="single" w:sz="4" w:space="0" w:color="auto"/>
            </w:tcBorders>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6.91</w:t>
            </w:r>
          </w:p>
        </w:tc>
        <w:tc>
          <w:tcPr>
            <w:tcW w:w="1530" w:type="dxa"/>
            <w:tcBorders>
              <w:top w:val="single" w:sz="4" w:space="0" w:color="auto"/>
            </w:tcBorders>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60.61</w:t>
            </w:r>
          </w:p>
        </w:tc>
      </w:tr>
      <w:tr w:rsidR="00787EB9" w:rsidRPr="00787EB9" w:rsidTr="00AE050D">
        <w:trPr>
          <w:trHeight w:val="207"/>
          <w:jc w:val="center"/>
        </w:trPr>
        <w:tc>
          <w:tcPr>
            <w:tcW w:w="108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CV</w:t>
            </w:r>
          </w:p>
        </w:tc>
        <w:tc>
          <w:tcPr>
            <w:tcW w:w="144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0.18</w:t>
            </w:r>
          </w:p>
        </w:tc>
        <w:tc>
          <w:tcPr>
            <w:tcW w:w="162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7.95</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5.15</w:t>
            </w:r>
          </w:p>
        </w:tc>
        <w:tc>
          <w:tcPr>
            <w:tcW w:w="135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4.05</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5.86</w:t>
            </w:r>
          </w:p>
        </w:tc>
        <w:tc>
          <w:tcPr>
            <w:tcW w:w="126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 xml:space="preserve">4.82 </w:t>
            </w:r>
          </w:p>
        </w:tc>
        <w:tc>
          <w:tcPr>
            <w:tcW w:w="1530" w:type="dxa"/>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2.58</w:t>
            </w:r>
          </w:p>
        </w:tc>
      </w:tr>
      <w:tr w:rsidR="00787EB9" w:rsidRPr="00787EB9" w:rsidTr="00AE050D">
        <w:trPr>
          <w:trHeight w:val="153"/>
          <w:jc w:val="center"/>
        </w:trPr>
        <w:tc>
          <w:tcPr>
            <w:tcW w:w="108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bCs/>
                <w:sz w:val="20"/>
                <w:szCs w:val="20"/>
              </w:rPr>
              <w:t>LSD (%)</w:t>
            </w:r>
          </w:p>
        </w:tc>
        <w:tc>
          <w:tcPr>
            <w:tcW w:w="144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0.29</w:t>
            </w:r>
          </w:p>
        </w:tc>
        <w:tc>
          <w:tcPr>
            <w:tcW w:w="162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1.76</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1.57</w:t>
            </w:r>
          </w:p>
        </w:tc>
        <w:tc>
          <w:tcPr>
            <w:tcW w:w="135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3.14</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3.66</w:t>
            </w:r>
          </w:p>
        </w:tc>
        <w:tc>
          <w:tcPr>
            <w:tcW w:w="126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0.56</w:t>
            </w:r>
          </w:p>
        </w:tc>
        <w:tc>
          <w:tcPr>
            <w:tcW w:w="1530" w:type="dxa"/>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2.65</w:t>
            </w:r>
          </w:p>
        </w:tc>
      </w:tr>
      <w:tr w:rsidR="00787EB9" w:rsidRPr="00787EB9" w:rsidTr="00AE050D">
        <w:trPr>
          <w:trHeight w:val="108"/>
          <w:jc w:val="center"/>
        </w:trPr>
        <w:tc>
          <w:tcPr>
            <w:tcW w:w="1080" w:type="dxa"/>
            <w:noWrap/>
            <w:vAlign w:val="center"/>
            <w:hideMark/>
          </w:tcPr>
          <w:p w:rsidR="00C97B5C" w:rsidRPr="00787EB9" w:rsidRDefault="00C97B5C" w:rsidP="00AE050D">
            <w:pPr>
              <w:pStyle w:val="NormalWeb"/>
              <w:spacing w:before="0" w:beforeAutospacing="0" w:after="0" w:afterAutospacing="0"/>
              <w:ind w:left="100" w:hanging="100"/>
              <w:jc w:val="both"/>
              <w:rPr>
                <w:bCs/>
                <w:sz w:val="20"/>
                <w:szCs w:val="20"/>
              </w:rPr>
            </w:pPr>
            <w:r w:rsidRPr="00787EB9">
              <w:rPr>
                <w:bCs/>
                <w:sz w:val="20"/>
                <w:szCs w:val="20"/>
              </w:rPr>
              <w:t xml:space="preserve">P-Value </w:t>
            </w:r>
          </w:p>
        </w:tc>
        <w:tc>
          <w:tcPr>
            <w:tcW w:w="144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NS</w:t>
            </w:r>
          </w:p>
        </w:tc>
        <w:tc>
          <w:tcPr>
            <w:tcW w:w="162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NS</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NS</w:t>
            </w:r>
          </w:p>
        </w:tc>
        <w:tc>
          <w:tcPr>
            <w:tcW w:w="135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NS</w:t>
            </w:r>
          </w:p>
        </w:tc>
        <w:tc>
          <w:tcPr>
            <w:tcW w:w="117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NS</w:t>
            </w:r>
          </w:p>
        </w:tc>
        <w:tc>
          <w:tcPr>
            <w:tcW w:w="1260" w:type="dxa"/>
            <w:noWrap/>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NS</w:t>
            </w:r>
          </w:p>
        </w:tc>
        <w:tc>
          <w:tcPr>
            <w:tcW w:w="1530" w:type="dxa"/>
            <w:vAlign w:val="center"/>
            <w:hideMark/>
          </w:tcPr>
          <w:p w:rsidR="00C97B5C" w:rsidRPr="00787EB9" w:rsidRDefault="00C97B5C" w:rsidP="00AE050D">
            <w:pPr>
              <w:pStyle w:val="NormalWeb"/>
              <w:spacing w:before="0" w:beforeAutospacing="0" w:after="0" w:afterAutospacing="0"/>
              <w:ind w:left="100" w:hanging="100"/>
              <w:jc w:val="both"/>
              <w:rPr>
                <w:sz w:val="20"/>
                <w:szCs w:val="20"/>
              </w:rPr>
            </w:pPr>
            <w:r w:rsidRPr="00787EB9">
              <w:rPr>
                <w:sz w:val="20"/>
                <w:szCs w:val="20"/>
              </w:rPr>
              <w:t>NS</w:t>
            </w:r>
          </w:p>
        </w:tc>
      </w:tr>
    </w:tbl>
    <w:p w:rsidR="00C97B5C" w:rsidRPr="00787EB9" w:rsidRDefault="00C97B5C" w:rsidP="00C97B5C">
      <w:pPr>
        <w:jc w:val="both"/>
        <w:rPr>
          <w:rFonts w:ascii="Times New Roman" w:hAnsi="Times New Roman" w:cs="Times New Roman"/>
          <w:iCs/>
          <w:sz w:val="20"/>
          <w:szCs w:val="20"/>
        </w:rPr>
      </w:pPr>
      <w:r w:rsidRPr="00787EB9">
        <w:rPr>
          <w:rFonts w:ascii="Times New Roman" w:hAnsi="Times New Roman" w:cs="Times New Roman"/>
          <w:iCs/>
          <w:sz w:val="20"/>
          <w:szCs w:val="20"/>
        </w:rPr>
        <w:t>DM = Dry Matter; CP = Crude Protein; NDF =Neutral detergent fiber; ADF = Acid Detergent Fiber; ADL = Acid detergent lignin; IVDMD = In vitro Dry Matter Digestibility;</w:t>
      </w:r>
    </w:p>
    <w:p w:rsidR="00C97B5C" w:rsidRPr="00787EB9" w:rsidRDefault="00C97B5C" w:rsidP="00C97B5C">
      <w:pPr>
        <w:jc w:val="both"/>
        <w:rPr>
          <w:rFonts w:ascii="Times New Roman" w:hAnsi="Times New Roman" w:cs="Times New Roman"/>
          <w:i/>
          <w:iCs/>
          <w:sz w:val="24"/>
        </w:rPr>
      </w:pPr>
      <w:r w:rsidRPr="00787EB9">
        <w:rPr>
          <w:rFonts w:ascii="Times New Roman" w:hAnsi="Times New Roman" w:cs="Times New Roman"/>
          <w:bCs/>
          <w:sz w:val="24"/>
        </w:rPr>
        <w:t xml:space="preserve">Table.4. </w:t>
      </w:r>
      <w:r w:rsidRPr="00787EB9">
        <w:rPr>
          <w:rFonts w:ascii="Times New Roman" w:hAnsi="Times New Roman" w:cs="Times New Roman"/>
          <w:iCs/>
          <w:sz w:val="24"/>
        </w:rPr>
        <w:t>Farmer preferences Result</w:t>
      </w:r>
      <w:r w:rsidRPr="00787EB9">
        <w:rPr>
          <w:rFonts w:ascii="Times New Roman" w:hAnsi="Times New Roman" w:cs="Times New Roman"/>
          <w:i/>
          <w:iCs/>
          <w:sz w:val="24"/>
        </w:rPr>
        <w:t xml:space="preserve"> </w:t>
      </w:r>
    </w:p>
    <w:tbl>
      <w:tblPr>
        <w:tblW w:w="10530" w:type="dxa"/>
        <w:tblInd w:w="-342" w:type="dxa"/>
        <w:tblLook w:val="04A0" w:firstRow="1" w:lastRow="0" w:firstColumn="1" w:lastColumn="0" w:noHBand="0" w:noVBand="1"/>
      </w:tblPr>
      <w:tblGrid>
        <w:gridCol w:w="2070"/>
        <w:gridCol w:w="1986"/>
        <w:gridCol w:w="1074"/>
        <w:gridCol w:w="1440"/>
        <w:gridCol w:w="1260"/>
        <w:gridCol w:w="1350"/>
        <w:gridCol w:w="1350"/>
      </w:tblGrid>
      <w:tr w:rsidR="00787EB9" w:rsidRPr="00787EB9" w:rsidTr="00AE050D">
        <w:trPr>
          <w:trHeight w:val="20"/>
        </w:trPr>
        <w:tc>
          <w:tcPr>
            <w:tcW w:w="2070" w:type="dxa"/>
            <w:tcBorders>
              <w:top w:val="single" w:sz="4" w:space="0" w:color="auto"/>
              <w:bottom w:val="single" w:sz="4" w:space="0" w:color="auto"/>
            </w:tcBorders>
            <w:shd w:val="clear" w:color="auto" w:fill="auto"/>
            <w:noWrap/>
            <w:vAlign w:val="bottom"/>
            <w:hideMark/>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 xml:space="preserve">Location (Farmer)  </w:t>
            </w:r>
          </w:p>
        </w:tc>
        <w:tc>
          <w:tcPr>
            <w:tcW w:w="1986" w:type="dxa"/>
            <w:tcBorders>
              <w:top w:val="single" w:sz="4" w:space="0" w:color="auto"/>
              <w:bottom w:val="single" w:sz="4" w:space="0" w:color="auto"/>
            </w:tcBorders>
            <w:shd w:val="clear" w:color="auto" w:fill="auto"/>
            <w:noWrap/>
            <w:vAlign w:val="bottom"/>
            <w:hideMark/>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Genotype</w:t>
            </w:r>
          </w:p>
        </w:tc>
        <w:tc>
          <w:tcPr>
            <w:tcW w:w="1074" w:type="dxa"/>
            <w:tcBorders>
              <w:top w:val="single" w:sz="4" w:space="0" w:color="auto"/>
              <w:bottom w:val="single" w:sz="4" w:space="0" w:color="auto"/>
            </w:tcBorders>
            <w:shd w:val="clear" w:color="auto" w:fill="auto"/>
            <w:noWrap/>
            <w:vAlign w:val="bottom"/>
            <w:hideMark/>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hAnsi="Times New Roman" w:cs="Times New Roman"/>
                <w:bCs/>
                <w:sz w:val="20"/>
                <w:szCs w:val="20"/>
              </w:rPr>
              <w:t>plot cover</w:t>
            </w:r>
          </w:p>
        </w:tc>
        <w:tc>
          <w:tcPr>
            <w:tcW w:w="1440" w:type="dxa"/>
            <w:tcBorders>
              <w:top w:val="single" w:sz="4" w:space="0" w:color="auto"/>
              <w:bottom w:val="single" w:sz="4" w:space="0" w:color="auto"/>
            </w:tcBorders>
            <w:shd w:val="clear" w:color="auto" w:fill="auto"/>
            <w:noWrap/>
            <w:vAlign w:val="bottom"/>
            <w:hideMark/>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hAnsi="Times New Roman" w:cs="Times New Roman"/>
                <w:bCs/>
                <w:sz w:val="20"/>
                <w:szCs w:val="20"/>
              </w:rPr>
              <w:t>Biomass yield</w:t>
            </w:r>
          </w:p>
        </w:tc>
        <w:tc>
          <w:tcPr>
            <w:tcW w:w="1260" w:type="dxa"/>
            <w:tcBorders>
              <w:top w:val="single" w:sz="4" w:space="0" w:color="auto"/>
              <w:bottom w:val="single" w:sz="4" w:space="0" w:color="auto"/>
            </w:tcBorders>
            <w:shd w:val="clear" w:color="auto" w:fill="auto"/>
            <w:noWrap/>
            <w:vAlign w:val="bottom"/>
            <w:hideMark/>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Leafiness</w:t>
            </w:r>
          </w:p>
        </w:tc>
        <w:tc>
          <w:tcPr>
            <w:tcW w:w="1350" w:type="dxa"/>
            <w:tcBorders>
              <w:top w:val="single" w:sz="4" w:space="0" w:color="auto"/>
              <w:bottom w:val="single" w:sz="4" w:space="0" w:color="auto"/>
            </w:tcBorders>
            <w:shd w:val="clear" w:color="auto" w:fill="auto"/>
            <w:noWrap/>
            <w:vAlign w:val="bottom"/>
            <w:hideMark/>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hAnsi="Times New Roman" w:cs="Times New Roman"/>
                <w:bCs/>
                <w:sz w:val="20"/>
                <w:szCs w:val="20"/>
              </w:rPr>
              <w:t>stand vigor</w:t>
            </w:r>
          </w:p>
        </w:tc>
        <w:tc>
          <w:tcPr>
            <w:tcW w:w="1350" w:type="dxa"/>
            <w:tcBorders>
              <w:top w:val="single" w:sz="4" w:space="0" w:color="auto"/>
              <w:bottom w:val="single" w:sz="4" w:space="0" w:color="auto"/>
            </w:tcBorders>
          </w:tcPr>
          <w:p w:rsidR="00C97B5C" w:rsidRPr="00787EB9" w:rsidRDefault="00C97B5C" w:rsidP="00AE050D">
            <w:pPr>
              <w:spacing w:after="0" w:line="240" w:lineRule="auto"/>
              <w:jc w:val="both"/>
              <w:rPr>
                <w:rFonts w:ascii="Times New Roman" w:hAnsi="Times New Roman" w:cs="Times New Roman"/>
                <w:bCs/>
                <w:sz w:val="20"/>
                <w:szCs w:val="20"/>
              </w:rPr>
            </w:pPr>
            <w:r w:rsidRPr="00787EB9">
              <w:rPr>
                <w:rFonts w:ascii="Times New Roman" w:hAnsi="Times New Roman" w:cs="Times New Roman"/>
                <w:bCs/>
                <w:sz w:val="20"/>
                <w:szCs w:val="20"/>
              </w:rPr>
              <w:t xml:space="preserve">Maturity Date </w:t>
            </w:r>
          </w:p>
        </w:tc>
      </w:tr>
      <w:tr w:rsidR="00787EB9" w:rsidRPr="00787EB9" w:rsidTr="00AE050D">
        <w:trPr>
          <w:trHeight w:val="20"/>
        </w:trPr>
        <w:tc>
          <w:tcPr>
            <w:tcW w:w="2070"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 xml:space="preserve">On station </w:t>
            </w:r>
          </w:p>
        </w:tc>
        <w:tc>
          <w:tcPr>
            <w:tcW w:w="1986"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hAnsi="Times New Roman" w:cs="Times New Roman"/>
                <w:bCs/>
                <w:sz w:val="20"/>
                <w:szCs w:val="20"/>
              </w:rPr>
              <w:t>ILRI#25368</w:t>
            </w:r>
          </w:p>
        </w:tc>
        <w:tc>
          <w:tcPr>
            <w:tcW w:w="1074"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440"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260"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350"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350" w:type="dxa"/>
            <w:tcBorders>
              <w:top w:val="single" w:sz="4" w:space="0" w:color="auto"/>
            </w:tcBorders>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r>
      <w:tr w:rsidR="00787EB9" w:rsidRPr="00787EB9" w:rsidTr="00AE050D">
        <w:trPr>
          <w:trHeight w:val="20"/>
        </w:trPr>
        <w:tc>
          <w:tcPr>
            <w:tcW w:w="207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proofErr w:type="spellStart"/>
            <w:r w:rsidRPr="00787EB9">
              <w:rPr>
                <w:rFonts w:ascii="Times New Roman" w:eastAsia="Times New Roman" w:hAnsi="Times New Roman" w:cs="Times New Roman"/>
                <w:sz w:val="20"/>
                <w:szCs w:val="20"/>
              </w:rPr>
              <w:t>Mieso</w:t>
            </w:r>
            <w:proofErr w:type="spellEnd"/>
            <w:r w:rsidRPr="00787EB9">
              <w:rPr>
                <w:rFonts w:ascii="Times New Roman" w:eastAsia="Times New Roman" w:hAnsi="Times New Roman" w:cs="Times New Roman"/>
                <w:sz w:val="20"/>
                <w:szCs w:val="20"/>
              </w:rPr>
              <w:t xml:space="preserve"> (MARC)</w:t>
            </w:r>
          </w:p>
        </w:tc>
        <w:tc>
          <w:tcPr>
            <w:tcW w:w="1986"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hAnsi="Times New Roman" w:cs="Times New Roman"/>
                <w:bCs/>
                <w:sz w:val="20"/>
                <w:szCs w:val="20"/>
              </w:rPr>
              <w:t>ILRI#25368</w:t>
            </w:r>
          </w:p>
        </w:tc>
        <w:tc>
          <w:tcPr>
            <w:tcW w:w="1074"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44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26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35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350" w:type="dxa"/>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r>
      <w:tr w:rsidR="00787EB9" w:rsidRPr="00787EB9" w:rsidTr="00AE050D">
        <w:trPr>
          <w:trHeight w:val="20"/>
        </w:trPr>
        <w:tc>
          <w:tcPr>
            <w:tcW w:w="207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Sara</w:t>
            </w:r>
          </w:p>
        </w:tc>
        <w:tc>
          <w:tcPr>
            <w:tcW w:w="1986"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hAnsi="Times New Roman" w:cs="Times New Roman"/>
                <w:bCs/>
                <w:sz w:val="20"/>
                <w:szCs w:val="20"/>
              </w:rPr>
              <w:t>ILRI#25368</w:t>
            </w:r>
          </w:p>
        </w:tc>
        <w:tc>
          <w:tcPr>
            <w:tcW w:w="1074"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44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26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35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350" w:type="dxa"/>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r>
      <w:tr w:rsidR="00787EB9" w:rsidRPr="00787EB9" w:rsidTr="00AE050D">
        <w:trPr>
          <w:trHeight w:val="20"/>
        </w:trPr>
        <w:tc>
          <w:tcPr>
            <w:tcW w:w="207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proofErr w:type="spellStart"/>
            <w:r w:rsidRPr="00787EB9">
              <w:rPr>
                <w:rFonts w:ascii="Times New Roman" w:eastAsia="Times New Roman" w:hAnsi="Times New Roman" w:cs="Times New Roman"/>
                <w:sz w:val="20"/>
                <w:szCs w:val="20"/>
              </w:rPr>
              <w:t>Sakina</w:t>
            </w:r>
            <w:proofErr w:type="spellEnd"/>
            <w:r w:rsidRPr="00787EB9">
              <w:rPr>
                <w:rFonts w:ascii="Times New Roman" w:eastAsia="Times New Roman" w:hAnsi="Times New Roman" w:cs="Times New Roman"/>
                <w:sz w:val="20"/>
                <w:szCs w:val="20"/>
              </w:rPr>
              <w:t xml:space="preserve"> FTC</w:t>
            </w:r>
          </w:p>
        </w:tc>
        <w:tc>
          <w:tcPr>
            <w:tcW w:w="1986"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hAnsi="Times New Roman" w:cs="Times New Roman"/>
                <w:bCs/>
                <w:sz w:val="20"/>
                <w:szCs w:val="20"/>
              </w:rPr>
              <w:t>ILRI#25368</w:t>
            </w:r>
          </w:p>
        </w:tc>
        <w:tc>
          <w:tcPr>
            <w:tcW w:w="1074"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44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26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35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350" w:type="dxa"/>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r>
      <w:tr w:rsidR="00787EB9" w:rsidRPr="00787EB9" w:rsidTr="00ED165E">
        <w:trPr>
          <w:trHeight w:val="20"/>
        </w:trPr>
        <w:tc>
          <w:tcPr>
            <w:tcW w:w="207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proofErr w:type="spellStart"/>
            <w:r w:rsidRPr="00787EB9">
              <w:rPr>
                <w:rFonts w:ascii="Times New Roman" w:eastAsia="Times New Roman" w:hAnsi="Times New Roman" w:cs="Times New Roman"/>
                <w:sz w:val="20"/>
                <w:szCs w:val="20"/>
              </w:rPr>
              <w:t>Getachow</w:t>
            </w:r>
            <w:proofErr w:type="spellEnd"/>
          </w:p>
        </w:tc>
        <w:tc>
          <w:tcPr>
            <w:tcW w:w="1986"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hAnsi="Times New Roman" w:cs="Times New Roman"/>
                <w:bCs/>
                <w:sz w:val="20"/>
                <w:szCs w:val="20"/>
              </w:rPr>
              <w:t>ILRI#25368</w:t>
            </w:r>
          </w:p>
        </w:tc>
        <w:tc>
          <w:tcPr>
            <w:tcW w:w="1074"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44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26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35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350" w:type="dxa"/>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r>
      <w:tr w:rsidR="00787EB9" w:rsidRPr="00787EB9" w:rsidTr="00ED165E">
        <w:trPr>
          <w:trHeight w:val="20"/>
        </w:trPr>
        <w:tc>
          <w:tcPr>
            <w:tcW w:w="2070"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Yusuf</w:t>
            </w:r>
          </w:p>
        </w:tc>
        <w:tc>
          <w:tcPr>
            <w:tcW w:w="1986"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hAnsi="Times New Roman" w:cs="Times New Roman"/>
                <w:bCs/>
                <w:sz w:val="20"/>
                <w:szCs w:val="20"/>
              </w:rPr>
              <w:t>ILRI#25368</w:t>
            </w:r>
          </w:p>
        </w:tc>
        <w:tc>
          <w:tcPr>
            <w:tcW w:w="1074"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440"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260"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350"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350" w:type="dxa"/>
            <w:tcBorders>
              <w:bottom w:val="single" w:sz="4" w:space="0" w:color="auto"/>
            </w:tcBorders>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r>
      <w:tr w:rsidR="00787EB9" w:rsidRPr="00787EB9" w:rsidTr="00ED165E">
        <w:trPr>
          <w:trHeight w:val="20"/>
        </w:trPr>
        <w:tc>
          <w:tcPr>
            <w:tcW w:w="2070"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 xml:space="preserve">Sum </w:t>
            </w:r>
          </w:p>
        </w:tc>
        <w:tc>
          <w:tcPr>
            <w:tcW w:w="1986"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hAnsi="Times New Roman" w:cs="Times New Roman"/>
                <w:bCs/>
                <w:sz w:val="20"/>
                <w:szCs w:val="20"/>
              </w:rPr>
            </w:pPr>
          </w:p>
        </w:tc>
        <w:tc>
          <w:tcPr>
            <w:tcW w:w="1074"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b/>
                <w:sz w:val="20"/>
                <w:szCs w:val="20"/>
              </w:rPr>
            </w:pPr>
            <w:r w:rsidRPr="00787EB9">
              <w:rPr>
                <w:rFonts w:ascii="Times New Roman" w:eastAsia="Times New Roman" w:hAnsi="Times New Roman" w:cs="Times New Roman"/>
                <w:b/>
                <w:sz w:val="20"/>
                <w:szCs w:val="20"/>
              </w:rPr>
              <w:fldChar w:fldCharType="begin"/>
            </w:r>
            <w:r w:rsidRPr="00787EB9">
              <w:rPr>
                <w:rFonts w:ascii="Times New Roman" w:eastAsia="Times New Roman" w:hAnsi="Times New Roman" w:cs="Times New Roman"/>
                <w:b/>
                <w:sz w:val="20"/>
                <w:szCs w:val="20"/>
              </w:rPr>
              <w:instrText xml:space="preserve"> =SUM(ABOVE) </w:instrText>
            </w:r>
            <w:r w:rsidRPr="00787EB9">
              <w:rPr>
                <w:rFonts w:ascii="Times New Roman" w:eastAsia="Times New Roman" w:hAnsi="Times New Roman" w:cs="Times New Roman"/>
                <w:b/>
                <w:sz w:val="20"/>
                <w:szCs w:val="20"/>
              </w:rPr>
              <w:fldChar w:fldCharType="separate"/>
            </w:r>
            <w:r w:rsidRPr="00787EB9">
              <w:rPr>
                <w:rFonts w:ascii="Times New Roman" w:eastAsia="Times New Roman" w:hAnsi="Times New Roman" w:cs="Times New Roman"/>
                <w:b/>
                <w:noProof/>
                <w:sz w:val="20"/>
                <w:szCs w:val="20"/>
              </w:rPr>
              <w:t>7</w:t>
            </w:r>
            <w:r w:rsidRPr="00787EB9">
              <w:rPr>
                <w:rFonts w:ascii="Times New Roman" w:eastAsia="Times New Roman" w:hAnsi="Times New Roman" w:cs="Times New Roman"/>
                <w:b/>
                <w:sz w:val="20"/>
                <w:szCs w:val="20"/>
              </w:rPr>
              <w:fldChar w:fldCharType="end"/>
            </w:r>
          </w:p>
        </w:tc>
        <w:tc>
          <w:tcPr>
            <w:tcW w:w="1440"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b/>
                <w:sz w:val="20"/>
                <w:szCs w:val="20"/>
              </w:rPr>
            </w:pPr>
            <w:r w:rsidRPr="00787EB9">
              <w:rPr>
                <w:rFonts w:ascii="Times New Roman" w:eastAsia="Times New Roman" w:hAnsi="Times New Roman" w:cs="Times New Roman"/>
                <w:b/>
                <w:sz w:val="20"/>
                <w:szCs w:val="20"/>
              </w:rPr>
              <w:fldChar w:fldCharType="begin"/>
            </w:r>
            <w:r w:rsidRPr="00787EB9">
              <w:rPr>
                <w:rFonts w:ascii="Times New Roman" w:eastAsia="Times New Roman" w:hAnsi="Times New Roman" w:cs="Times New Roman"/>
                <w:b/>
                <w:sz w:val="20"/>
                <w:szCs w:val="20"/>
              </w:rPr>
              <w:instrText xml:space="preserve"> =SUM(ABOVE) </w:instrText>
            </w:r>
            <w:r w:rsidRPr="00787EB9">
              <w:rPr>
                <w:rFonts w:ascii="Times New Roman" w:eastAsia="Times New Roman" w:hAnsi="Times New Roman" w:cs="Times New Roman"/>
                <w:b/>
                <w:sz w:val="20"/>
                <w:szCs w:val="20"/>
              </w:rPr>
              <w:fldChar w:fldCharType="separate"/>
            </w:r>
            <w:r w:rsidRPr="00787EB9">
              <w:rPr>
                <w:rFonts w:ascii="Times New Roman" w:eastAsia="Times New Roman" w:hAnsi="Times New Roman" w:cs="Times New Roman"/>
                <w:b/>
                <w:noProof/>
                <w:sz w:val="20"/>
                <w:szCs w:val="20"/>
              </w:rPr>
              <w:t>7</w:t>
            </w:r>
            <w:r w:rsidRPr="00787EB9">
              <w:rPr>
                <w:rFonts w:ascii="Times New Roman" w:eastAsia="Times New Roman" w:hAnsi="Times New Roman" w:cs="Times New Roman"/>
                <w:b/>
                <w:sz w:val="20"/>
                <w:szCs w:val="20"/>
              </w:rPr>
              <w:fldChar w:fldCharType="end"/>
            </w:r>
          </w:p>
        </w:tc>
        <w:tc>
          <w:tcPr>
            <w:tcW w:w="1260"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b/>
                <w:sz w:val="20"/>
                <w:szCs w:val="20"/>
              </w:rPr>
            </w:pPr>
            <w:r w:rsidRPr="00787EB9">
              <w:rPr>
                <w:rFonts w:ascii="Times New Roman" w:eastAsia="Times New Roman" w:hAnsi="Times New Roman" w:cs="Times New Roman"/>
                <w:b/>
                <w:sz w:val="20"/>
                <w:szCs w:val="20"/>
              </w:rPr>
              <w:fldChar w:fldCharType="begin"/>
            </w:r>
            <w:r w:rsidRPr="00787EB9">
              <w:rPr>
                <w:rFonts w:ascii="Times New Roman" w:eastAsia="Times New Roman" w:hAnsi="Times New Roman" w:cs="Times New Roman"/>
                <w:b/>
                <w:sz w:val="20"/>
                <w:szCs w:val="20"/>
              </w:rPr>
              <w:instrText xml:space="preserve"> =SUM(ABOVE) </w:instrText>
            </w:r>
            <w:r w:rsidRPr="00787EB9">
              <w:rPr>
                <w:rFonts w:ascii="Times New Roman" w:eastAsia="Times New Roman" w:hAnsi="Times New Roman" w:cs="Times New Roman"/>
                <w:b/>
                <w:sz w:val="20"/>
                <w:szCs w:val="20"/>
              </w:rPr>
              <w:fldChar w:fldCharType="separate"/>
            </w:r>
            <w:r w:rsidRPr="00787EB9">
              <w:rPr>
                <w:rFonts w:ascii="Times New Roman" w:eastAsia="Times New Roman" w:hAnsi="Times New Roman" w:cs="Times New Roman"/>
                <w:b/>
                <w:noProof/>
                <w:sz w:val="20"/>
                <w:szCs w:val="20"/>
              </w:rPr>
              <w:t>6</w:t>
            </w:r>
            <w:r w:rsidRPr="00787EB9">
              <w:rPr>
                <w:rFonts w:ascii="Times New Roman" w:eastAsia="Times New Roman" w:hAnsi="Times New Roman" w:cs="Times New Roman"/>
                <w:b/>
                <w:sz w:val="20"/>
                <w:szCs w:val="20"/>
              </w:rPr>
              <w:fldChar w:fldCharType="end"/>
            </w:r>
          </w:p>
        </w:tc>
        <w:tc>
          <w:tcPr>
            <w:tcW w:w="1350"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b/>
                <w:sz w:val="20"/>
                <w:szCs w:val="20"/>
              </w:rPr>
            </w:pPr>
            <w:r w:rsidRPr="00787EB9">
              <w:rPr>
                <w:rFonts w:ascii="Times New Roman" w:eastAsia="Times New Roman" w:hAnsi="Times New Roman" w:cs="Times New Roman"/>
                <w:b/>
                <w:sz w:val="20"/>
                <w:szCs w:val="20"/>
              </w:rPr>
              <w:fldChar w:fldCharType="begin"/>
            </w:r>
            <w:r w:rsidRPr="00787EB9">
              <w:rPr>
                <w:rFonts w:ascii="Times New Roman" w:eastAsia="Times New Roman" w:hAnsi="Times New Roman" w:cs="Times New Roman"/>
                <w:b/>
                <w:sz w:val="20"/>
                <w:szCs w:val="20"/>
              </w:rPr>
              <w:instrText xml:space="preserve"> =SUM(ABOVE) </w:instrText>
            </w:r>
            <w:r w:rsidRPr="00787EB9">
              <w:rPr>
                <w:rFonts w:ascii="Times New Roman" w:eastAsia="Times New Roman" w:hAnsi="Times New Roman" w:cs="Times New Roman"/>
                <w:b/>
                <w:sz w:val="20"/>
                <w:szCs w:val="20"/>
              </w:rPr>
              <w:fldChar w:fldCharType="separate"/>
            </w:r>
            <w:r w:rsidRPr="00787EB9">
              <w:rPr>
                <w:rFonts w:ascii="Times New Roman" w:eastAsia="Times New Roman" w:hAnsi="Times New Roman" w:cs="Times New Roman"/>
                <w:b/>
                <w:noProof/>
                <w:sz w:val="20"/>
                <w:szCs w:val="20"/>
              </w:rPr>
              <w:t>7</w:t>
            </w:r>
            <w:r w:rsidRPr="00787EB9">
              <w:rPr>
                <w:rFonts w:ascii="Times New Roman" w:eastAsia="Times New Roman" w:hAnsi="Times New Roman" w:cs="Times New Roman"/>
                <w:b/>
                <w:sz w:val="20"/>
                <w:szCs w:val="20"/>
              </w:rPr>
              <w:fldChar w:fldCharType="end"/>
            </w:r>
          </w:p>
        </w:tc>
        <w:tc>
          <w:tcPr>
            <w:tcW w:w="1350" w:type="dxa"/>
            <w:tcBorders>
              <w:top w:val="single" w:sz="4" w:space="0" w:color="auto"/>
            </w:tcBorders>
          </w:tcPr>
          <w:p w:rsidR="00C97B5C" w:rsidRPr="00787EB9" w:rsidRDefault="00C97B5C" w:rsidP="00AE050D">
            <w:pPr>
              <w:spacing w:after="0" w:line="240" w:lineRule="auto"/>
              <w:jc w:val="both"/>
              <w:rPr>
                <w:rFonts w:ascii="Times New Roman" w:eastAsia="Times New Roman" w:hAnsi="Times New Roman" w:cs="Times New Roman"/>
                <w:b/>
                <w:sz w:val="20"/>
                <w:szCs w:val="20"/>
              </w:rPr>
            </w:pPr>
            <w:r w:rsidRPr="00787EB9">
              <w:rPr>
                <w:rFonts w:ascii="Times New Roman" w:eastAsia="Times New Roman" w:hAnsi="Times New Roman" w:cs="Times New Roman"/>
                <w:b/>
                <w:sz w:val="20"/>
                <w:szCs w:val="20"/>
              </w:rPr>
              <w:t>11</w:t>
            </w:r>
          </w:p>
        </w:tc>
      </w:tr>
      <w:tr w:rsidR="00787EB9" w:rsidRPr="00787EB9" w:rsidTr="00ED165E">
        <w:trPr>
          <w:trHeight w:val="20"/>
        </w:trPr>
        <w:tc>
          <w:tcPr>
            <w:tcW w:w="2070"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 xml:space="preserve">Average (mean) </w:t>
            </w:r>
          </w:p>
        </w:tc>
        <w:tc>
          <w:tcPr>
            <w:tcW w:w="1986"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hAnsi="Times New Roman" w:cs="Times New Roman"/>
                <w:bCs/>
                <w:sz w:val="20"/>
                <w:szCs w:val="20"/>
              </w:rPr>
            </w:pPr>
          </w:p>
        </w:tc>
        <w:tc>
          <w:tcPr>
            <w:tcW w:w="1074"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b/>
                <w:sz w:val="20"/>
                <w:szCs w:val="20"/>
              </w:rPr>
            </w:pPr>
            <w:r w:rsidRPr="00787EB9">
              <w:rPr>
                <w:rFonts w:ascii="Times New Roman" w:eastAsia="Times New Roman" w:hAnsi="Times New Roman" w:cs="Times New Roman"/>
                <w:b/>
                <w:sz w:val="20"/>
                <w:szCs w:val="20"/>
              </w:rPr>
              <w:t>1.17</w:t>
            </w:r>
          </w:p>
        </w:tc>
        <w:tc>
          <w:tcPr>
            <w:tcW w:w="1440"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b/>
                <w:sz w:val="20"/>
                <w:szCs w:val="20"/>
              </w:rPr>
            </w:pPr>
            <w:r w:rsidRPr="00787EB9">
              <w:rPr>
                <w:rFonts w:ascii="Times New Roman" w:eastAsia="Times New Roman" w:hAnsi="Times New Roman" w:cs="Times New Roman"/>
                <w:b/>
                <w:sz w:val="20"/>
                <w:szCs w:val="20"/>
              </w:rPr>
              <w:t>1.17</w:t>
            </w:r>
          </w:p>
        </w:tc>
        <w:tc>
          <w:tcPr>
            <w:tcW w:w="1260"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b/>
                <w:sz w:val="20"/>
                <w:szCs w:val="20"/>
              </w:rPr>
            </w:pPr>
            <w:r w:rsidRPr="00787EB9">
              <w:rPr>
                <w:rFonts w:ascii="Times New Roman" w:eastAsia="Times New Roman" w:hAnsi="Times New Roman" w:cs="Times New Roman"/>
                <w:b/>
                <w:sz w:val="20"/>
                <w:szCs w:val="20"/>
              </w:rPr>
              <w:t>1</w:t>
            </w:r>
          </w:p>
        </w:tc>
        <w:tc>
          <w:tcPr>
            <w:tcW w:w="1350"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b/>
                <w:sz w:val="20"/>
                <w:szCs w:val="20"/>
              </w:rPr>
            </w:pPr>
            <w:r w:rsidRPr="00787EB9">
              <w:rPr>
                <w:rFonts w:ascii="Times New Roman" w:eastAsia="Times New Roman" w:hAnsi="Times New Roman" w:cs="Times New Roman"/>
                <w:b/>
                <w:sz w:val="20"/>
                <w:szCs w:val="20"/>
              </w:rPr>
              <w:t>1.17</w:t>
            </w:r>
          </w:p>
        </w:tc>
        <w:tc>
          <w:tcPr>
            <w:tcW w:w="1350" w:type="dxa"/>
            <w:tcBorders>
              <w:bottom w:val="single" w:sz="4" w:space="0" w:color="auto"/>
            </w:tcBorders>
          </w:tcPr>
          <w:p w:rsidR="00C97B5C" w:rsidRPr="00787EB9" w:rsidRDefault="00C97B5C" w:rsidP="00AE050D">
            <w:pPr>
              <w:spacing w:after="0" w:line="240" w:lineRule="auto"/>
              <w:jc w:val="both"/>
              <w:rPr>
                <w:rFonts w:ascii="Times New Roman" w:eastAsia="Times New Roman" w:hAnsi="Times New Roman" w:cs="Times New Roman"/>
                <w:b/>
                <w:sz w:val="20"/>
                <w:szCs w:val="20"/>
              </w:rPr>
            </w:pPr>
            <w:r w:rsidRPr="00787EB9">
              <w:rPr>
                <w:rFonts w:ascii="Times New Roman" w:eastAsia="Times New Roman" w:hAnsi="Times New Roman" w:cs="Times New Roman"/>
                <w:b/>
                <w:sz w:val="20"/>
                <w:szCs w:val="20"/>
              </w:rPr>
              <w:t>1.83</w:t>
            </w:r>
          </w:p>
        </w:tc>
      </w:tr>
      <w:tr w:rsidR="00787EB9" w:rsidRPr="00787EB9" w:rsidTr="00ED165E">
        <w:trPr>
          <w:trHeight w:val="20"/>
        </w:trPr>
        <w:tc>
          <w:tcPr>
            <w:tcW w:w="2070"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On station</w:t>
            </w:r>
          </w:p>
        </w:tc>
        <w:tc>
          <w:tcPr>
            <w:tcW w:w="1986" w:type="dxa"/>
            <w:tcBorders>
              <w:top w:val="single" w:sz="4" w:space="0" w:color="auto"/>
            </w:tcBorders>
            <w:shd w:val="clear" w:color="auto" w:fill="auto"/>
            <w:noWrap/>
            <w:vAlign w:val="bottom"/>
          </w:tcPr>
          <w:p w:rsidR="00C97B5C" w:rsidRPr="00787EB9" w:rsidRDefault="00F8016A" w:rsidP="00AE050D">
            <w:pPr>
              <w:spacing w:after="0" w:line="240" w:lineRule="auto"/>
              <w:jc w:val="both"/>
              <w:rPr>
                <w:rFonts w:ascii="Times New Roman" w:eastAsia="Times New Roman" w:hAnsi="Times New Roman" w:cs="Times New Roman"/>
                <w:sz w:val="20"/>
                <w:szCs w:val="20"/>
              </w:rPr>
            </w:pPr>
            <w:proofErr w:type="spellStart"/>
            <w:r w:rsidRPr="00787EB9">
              <w:rPr>
                <w:rFonts w:ascii="Times New Roman" w:hAnsi="Times New Roman" w:cs="Times New Roman"/>
                <w:sz w:val="20"/>
                <w:szCs w:val="20"/>
              </w:rPr>
              <w:t>Qophe</w:t>
            </w:r>
            <w:proofErr w:type="spellEnd"/>
          </w:p>
        </w:tc>
        <w:tc>
          <w:tcPr>
            <w:tcW w:w="1074"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440"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260"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350"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350" w:type="dxa"/>
            <w:tcBorders>
              <w:top w:val="single" w:sz="4" w:space="0" w:color="auto"/>
            </w:tcBorders>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r>
      <w:tr w:rsidR="00787EB9" w:rsidRPr="00787EB9" w:rsidTr="00AE050D">
        <w:trPr>
          <w:trHeight w:val="20"/>
        </w:trPr>
        <w:tc>
          <w:tcPr>
            <w:tcW w:w="207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proofErr w:type="spellStart"/>
            <w:r w:rsidRPr="00787EB9">
              <w:rPr>
                <w:rFonts w:ascii="Times New Roman" w:eastAsia="Times New Roman" w:hAnsi="Times New Roman" w:cs="Times New Roman"/>
                <w:sz w:val="20"/>
                <w:szCs w:val="20"/>
              </w:rPr>
              <w:t>Mieso</w:t>
            </w:r>
            <w:proofErr w:type="spellEnd"/>
            <w:r w:rsidRPr="00787EB9">
              <w:rPr>
                <w:rFonts w:ascii="Times New Roman" w:eastAsia="Times New Roman" w:hAnsi="Times New Roman" w:cs="Times New Roman"/>
                <w:sz w:val="20"/>
                <w:szCs w:val="20"/>
              </w:rPr>
              <w:t xml:space="preserve"> (MARC)</w:t>
            </w:r>
          </w:p>
        </w:tc>
        <w:tc>
          <w:tcPr>
            <w:tcW w:w="1986" w:type="dxa"/>
            <w:shd w:val="clear" w:color="auto" w:fill="auto"/>
            <w:noWrap/>
            <w:vAlign w:val="bottom"/>
          </w:tcPr>
          <w:p w:rsidR="00C97B5C" w:rsidRPr="00787EB9" w:rsidRDefault="00F8016A" w:rsidP="00AE050D">
            <w:pPr>
              <w:spacing w:after="0" w:line="240" w:lineRule="auto"/>
              <w:jc w:val="both"/>
              <w:rPr>
                <w:rFonts w:ascii="Times New Roman" w:eastAsia="Times New Roman" w:hAnsi="Times New Roman" w:cs="Times New Roman"/>
                <w:sz w:val="20"/>
                <w:szCs w:val="20"/>
              </w:rPr>
            </w:pPr>
            <w:proofErr w:type="spellStart"/>
            <w:r w:rsidRPr="00787EB9">
              <w:rPr>
                <w:rFonts w:ascii="Times New Roman" w:hAnsi="Times New Roman" w:cs="Times New Roman"/>
                <w:sz w:val="20"/>
                <w:szCs w:val="20"/>
              </w:rPr>
              <w:t>Qophe</w:t>
            </w:r>
            <w:proofErr w:type="spellEnd"/>
          </w:p>
        </w:tc>
        <w:tc>
          <w:tcPr>
            <w:tcW w:w="1074"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44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26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35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350" w:type="dxa"/>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r>
      <w:tr w:rsidR="00787EB9" w:rsidRPr="00787EB9" w:rsidTr="00AE050D">
        <w:trPr>
          <w:trHeight w:val="20"/>
        </w:trPr>
        <w:tc>
          <w:tcPr>
            <w:tcW w:w="207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Sara</w:t>
            </w:r>
          </w:p>
        </w:tc>
        <w:tc>
          <w:tcPr>
            <w:tcW w:w="1986" w:type="dxa"/>
            <w:shd w:val="clear" w:color="auto" w:fill="auto"/>
            <w:noWrap/>
            <w:vAlign w:val="bottom"/>
          </w:tcPr>
          <w:p w:rsidR="00C97B5C" w:rsidRPr="00787EB9" w:rsidRDefault="00F8016A" w:rsidP="00AE050D">
            <w:pPr>
              <w:spacing w:after="0" w:line="240" w:lineRule="auto"/>
              <w:jc w:val="both"/>
              <w:rPr>
                <w:rFonts w:ascii="Times New Roman" w:eastAsia="Times New Roman" w:hAnsi="Times New Roman" w:cs="Times New Roman"/>
                <w:sz w:val="20"/>
                <w:szCs w:val="20"/>
              </w:rPr>
            </w:pPr>
            <w:proofErr w:type="spellStart"/>
            <w:r w:rsidRPr="00787EB9">
              <w:rPr>
                <w:rFonts w:ascii="Times New Roman" w:hAnsi="Times New Roman" w:cs="Times New Roman"/>
                <w:sz w:val="20"/>
                <w:szCs w:val="20"/>
              </w:rPr>
              <w:t>Qophe</w:t>
            </w:r>
            <w:proofErr w:type="spellEnd"/>
          </w:p>
        </w:tc>
        <w:tc>
          <w:tcPr>
            <w:tcW w:w="1074"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44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26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35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350" w:type="dxa"/>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r>
      <w:tr w:rsidR="00787EB9" w:rsidRPr="00787EB9" w:rsidTr="00AE050D">
        <w:trPr>
          <w:trHeight w:val="20"/>
        </w:trPr>
        <w:tc>
          <w:tcPr>
            <w:tcW w:w="207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proofErr w:type="spellStart"/>
            <w:r w:rsidRPr="00787EB9">
              <w:rPr>
                <w:rFonts w:ascii="Times New Roman" w:eastAsia="Times New Roman" w:hAnsi="Times New Roman" w:cs="Times New Roman"/>
                <w:sz w:val="20"/>
                <w:szCs w:val="20"/>
              </w:rPr>
              <w:t>Getachow</w:t>
            </w:r>
            <w:proofErr w:type="spellEnd"/>
          </w:p>
        </w:tc>
        <w:tc>
          <w:tcPr>
            <w:tcW w:w="1986" w:type="dxa"/>
            <w:shd w:val="clear" w:color="auto" w:fill="auto"/>
            <w:noWrap/>
            <w:vAlign w:val="bottom"/>
          </w:tcPr>
          <w:p w:rsidR="00C97B5C" w:rsidRPr="00787EB9" w:rsidRDefault="00F8016A" w:rsidP="00AE050D">
            <w:pPr>
              <w:spacing w:after="0" w:line="240" w:lineRule="auto"/>
              <w:jc w:val="both"/>
              <w:rPr>
                <w:rFonts w:ascii="Times New Roman" w:eastAsia="Times New Roman" w:hAnsi="Times New Roman" w:cs="Times New Roman"/>
                <w:sz w:val="20"/>
                <w:szCs w:val="20"/>
              </w:rPr>
            </w:pPr>
            <w:proofErr w:type="spellStart"/>
            <w:r w:rsidRPr="00787EB9">
              <w:rPr>
                <w:rFonts w:ascii="Times New Roman" w:hAnsi="Times New Roman" w:cs="Times New Roman"/>
                <w:sz w:val="20"/>
                <w:szCs w:val="20"/>
              </w:rPr>
              <w:t>Qophe</w:t>
            </w:r>
            <w:proofErr w:type="spellEnd"/>
          </w:p>
        </w:tc>
        <w:tc>
          <w:tcPr>
            <w:tcW w:w="1074"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44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26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35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c>
          <w:tcPr>
            <w:tcW w:w="1350" w:type="dxa"/>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r>
      <w:tr w:rsidR="00787EB9" w:rsidRPr="00787EB9" w:rsidTr="00AE050D">
        <w:trPr>
          <w:trHeight w:val="20"/>
        </w:trPr>
        <w:tc>
          <w:tcPr>
            <w:tcW w:w="207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proofErr w:type="spellStart"/>
            <w:r w:rsidRPr="00787EB9">
              <w:rPr>
                <w:rFonts w:ascii="Times New Roman" w:eastAsia="Times New Roman" w:hAnsi="Times New Roman" w:cs="Times New Roman"/>
                <w:sz w:val="20"/>
                <w:szCs w:val="20"/>
              </w:rPr>
              <w:t>Sakina</w:t>
            </w:r>
            <w:proofErr w:type="spellEnd"/>
            <w:r w:rsidRPr="00787EB9">
              <w:rPr>
                <w:rFonts w:ascii="Times New Roman" w:eastAsia="Times New Roman" w:hAnsi="Times New Roman" w:cs="Times New Roman"/>
                <w:sz w:val="20"/>
                <w:szCs w:val="20"/>
              </w:rPr>
              <w:t xml:space="preserve"> FTC</w:t>
            </w:r>
          </w:p>
        </w:tc>
        <w:tc>
          <w:tcPr>
            <w:tcW w:w="1986" w:type="dxa"/>
            <w:shd w:val="clear" w:color="auto" w:fill="auto"/>
            <w:noWrap/>
            <w:vAlign w:val="bottom"/>
          </w:tcPr>
          <w:p w:rsidR="00C97B5C" w:rsidRPr="00787EB9" w:rsidRDefault="00F8016A" w:rsidP="00AE050D">
            <w:pPr>
              <w:spacing w:after="0" w:line="240" w:lineRule="auto"/>
              <w:jc w:val="both"/>
              <w:rPr>
                <w:rFonts w:ascii="Times New Roman" w:eastAsia="Times New Roman" w:hAnsi="Times New Roman" w:cs="Times New Roman"/>
                <w:sz w:val="20"/>
                <w:szCs w:val="20"/>
              </w:rPr>
            </w:pPr>
            <w:proofErr w:type="spellStart"/>
            <w:r w:rsidRPr="00787EB9">
              <w:rPr>
                <w:rFonts w:ascii="Times New Roman" w:hAnsi="Times New Roman" w:cs="Times New Roman"/>
                <w:sz w:val="20"/>
                <w:szCs w:val="20"/>
              </w:rPr>
              <w:t>Qophe</w:t>
            </w:r>
            <w:proofErr w:type="spellEnd"/>
          </w:p>
        </w:tc>
        <w:tc>
          <w:tcPr>
            <w:tcW w:w="1074"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44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26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350" w:type="dxa"/>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350" w:type="dxa"/>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r>
      <w:tr w:rsidR="00787EB9" w:rsidRPr="00787EB9" w:rsidTr="00AE050D">
        <w:trPr>
          <w:trHeight w:val="20"/>
        </w:trPr>
        <w:tc>
          <w:tcPr>
            <w:tcW w:w="2070"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Yusuf</w:t>
            </w:r>
          </w:p>
        </w:tc>
        <w:tc>
          <w:tcPr>
            <w:tcW w:w="1986" w:type="dxa"/>
            <w:tcBorders>
              <w:bottom w:val="single" w:sz="4" w:space="0" w:color="auto"/>
            </w:tcBorders>
            <w:shd w:val="clear" w:color="auto" w:fill="auto"/>
            <w:noWrap/>
            <w:vAlign w:val="bottom"/>
          </w:tcPr>
          <w:p w:rsidR="00C97B5C" w:rsidRPr="00787EB9" w:rsidRDefault="00F8016A" w:rsidP="00AE050D">
            <w:pPr>
              <w:spacing w:after="0" w:line="240" w:lineRule="auto"/>
              <w:jc w:val="both"/>
              <w:rPr>
                <w:rFonts w:ascii="Times New Roman" w:eastAsia="Times New Roman" w:hAnsi="Times New Roman" w:cs="Times New Roman"/>
                <w:sz w:val="20"/>
                <w:szCs w:val="20"/>
              </w:rPr>
            </w:pPr>
            <w:proofErr w:type="spellStart"/>
            <w:r w:rsidRPr="00787EB9">
              <w:rPr>
                <w:rFonts w:ascii="Times New Roman" w:hAnsi="Times New Roman" w:cs="Times New Roman"/>
                <w:sz w:val="20"/>
                <w:szCs w:val="20"/>
              </w:rPr>
              <w:t>Qophe</w:t>
            </w:r>
            <w:proofErr w:type="spellEnd"/>
            <w:r>
              <w:rPr>
                <w:rFonts w:ascii="Times New Roman" w:hAnsi="Times New Roman" w:cs="Times New Roman"/>
                <w:sz w:val="20"/>
                <w:szCs w:val="20"/>
              </w:rPr>
              <w:t xml:space="preserve"> </w:t>
            </w:r>
          </w:p>
        </w:tc>
        <w:tc>
          <w:tcPr>
            <w:tcW w:w="1074"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440"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260"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350"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2</w:t>
            </w:r>
          </w:p>
        </w:tc>
        <w:tc>
          <w:tcPr>
            <w:tcW w:w="1350" w:type="dxa"/>
            <w:tcBorders>
              <w:bottom w:val="single" w:sz="4" w:space="0" w:color="auto"/>
            </w:tcBorders>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1</w:t>
            </w:r>
          </w:p>
        </w:tc>
      </w:tr>
      <w:tr w:rsidR="00787EB9" w:rsidRPr="00787EB9" w:rsidTr="00AE050D">
        <w:trPr>
          <w:trHeight w:val="20"/>
        </w:trPr>
        <w:tc>
          <w:tcPr>
            <w:tcW w:w="4056" w:type="dxa"/>
            <w:gridSpan w:val="2"/>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Sum</w:t>
            </w:r>
          </w:p>
        </w:tc>
        <w:tc>
          <w:tcPr>
            <w:tcW w:w="1074"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hAnsi="Times New Roman" w:cs="Times New Roman"/>
                <w:b/>
                <w:sz w:val="20"/>
                <w:szCs w:val="20"/>
              </w:rPr>
            </w:pPr>
            <w:r w:rsidRPr="00787EB9">
              <w:rPr>
                <w:rFonts w:ascii="Times New Roman" w:hAnsi="Times New Roman" w:cs="Times New Roman"/>
                <w:b/>
                <w:sz w:val="20"/>
                <w:szCs w:val="20"/>
              </w:rPr>
              <w:fldChar w:fldCharType="begin"/>
            </w:r>
            <w:r w:rsidRPr="00787EB9">
              <w:rPr>
                <w:rFonts w:ascii="Times New Roman" w:hAnsi="Times New Roman" w:cs="Times New Roman"/>
                <w:b/>
                <w:sz w:val="20"/>
                <w:szCs w:val="20"/>
              </w:rPr>
              <w:instrText xml:space="preserve"> =SUM(ABOVE) </w:instrText>
            </w:r>
            <w:r w:rsidRPr="00787EB9">
              <w:rPr>
                <w:rFonts w:ascii="Times New Roman" w:hAnsi="Times New Roman" w:cs="Times New Roman"/>
                <w:b/>
                <w:sz w:val="20"/>
                <w:szCs w:val="20"/>
              </w:rPr>
              <w:fldChar w:fldCharType="separate"/>
            </w:r>
            <w:r w:rsidRPr="00787EB9">
              <w:rPr>
                <w:rFonts w:ascii="Times New Roman" w:hAnsi="Times New Roman" w:cs="Times New Roman"/>
                <w:b/>
                <w:noProof/>
                <w:sz w:val="20"/>
                <w:szCs w:val="20"/>
              </w:rPr>
              <w:t>11</w:t>
            </w:r>
            <w:r w:rsidRPr="00787EB9">
              <w:rPr>
                <w:rFonts w:ascii="Times New Roman" w:hAnsi="Times New Roman" w:cs="Times New Roman"/>
                <w:b/>
                <w:sz w:val="20"/>
                <w:szCs w:val="20"/>
              </w:rPr>
              <w:fldChar w:fldCharType="end"/>
            </w:r>
          </w:p>
        </w:tc>
        <w:tc>
          <w:tcPr>
            <w:tcW w:w="1440"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hAnsi="Times New Roman" w:cs="Times New Roman"/>
                <w:b/>
                <w:sz w:val="20"/>
                <w:szCs w:val="20"/>
              </w:rPr>
            </w:pPr>
            <w:r w:rsidRPr="00787EB9">
              <w:rPr>
                <w:rFonts w:ascii="Times New Roman" w:hAnsi="Times New Roman" w:cs="Times New Roman"/>
                <w:b/>
                <w:sz w:val="20"/>
                <w:szCs w:val="20"/>
              </w:rPr>
              <w:fldChar w:fldCharType="begin"/>
            </w:r>
            <w:r w:rsidRPr="00787EB9">
              <w:rPr>
                <w:rFonts w:ascii="Times New Roman" w:hAnsi="Times New Roman" w:cs="Times New Roman"/>
                <w:b/>
                <w:sz w:val="20"/>
                <w:szCs w:val="20"/>
              </w:rPr>
              <w:instrText xml:space="preserve"> =SUM(ABOVE) </w:instrText>
            </w:r>
            <w:r w:rsidRPr="00787EB9">
              <w:rPr>
                <w:rFonts w:ascii="Times New Roman" w:hAnsi="Times New Roman" w:cs="Times New Roman"/>
                <w:b/>
                <w:sz w:val="20"/>
                <w:szCs w:val="20"/>
              </w:rPr>
              <w:fldChar w:fldCharType="separate"/>
            </w:r>
            <w:r w:rsidRPr="00787EB9">
              <w:rPr>
                <w:rFonts w:ascii="Times New Roman" w:hAnsi="Times New Roman" w:cs="Times New Roman"/>
                <w:b/>
                <w:noProof/>
                <w:sz w:val="20"/>
                <w:szCs w:val="20"/>
              </w:rPr>
              <w:t>11</w:t>
            </w:r>
            <w:r w:rsidRPr="00787EB9">
              <w:rPr>
                <w:rFonts w:ascii="Times New Roman" w:hAnsi="Times New Roman" w:cs="Times New Roman"/>
                <w:b/>
                <w:sz w:val="20"/>
                <w:szCs w:val="20"/>
              </w:rPr>
              <w:fldChar w:fldCharType="end"/>
            </w:r>
          </w:p>
        </w:tc>
        <w:tc>
          <w:tcPr>
            <w:tcW w:w="1260"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hAnsi="Times New Roman" w:cs="Times New Roman"/>
                <w:b/>
                <w:sz w:val="20"/>
                <w:szCs w:val="20"/>
              </w:rPr>
            </w:pPr>
            <w:r w:rsidRPr="00787EB9">
              <w:rPr>
                <w:rFonts w:ascii="Times New Roman" w:hAnsi="Times New Roman" w:cs="Times New Roman"/>
                <w:b/>
                <w:sz w:val="20"/>
                <w:szCs w:val="20"/>
              </w:rPr>
              <w:fldChar w:fldCharType="begin"/>
            </w:r>
            <w:r w:rsidRPr="00787EB9">
              <w:rPr>
                <w:rFonts w:ascii="Times New Roman" w:hAnsi="Times New Roman" w:cs="Times New Roman"/>
                <w:b/>
                <w:sz w:val="20"/>
                <w:szCs w:val="20"/>
              </w:rPr>
              <w:instrText xml:space="preserve"> =SUM(ABOVE) </w:instrText>
            </w:r>
            <w:r w:rsidRPr="00787EB9">
              <w:rPr>
                <w:rFonts w:ascii="Times New Roman" w:hAnsi="Times New Roman" w:cs="Times New Roman"/>
                <w:b/>
                <w:sz w:val="20"/>
                <w:szCs w:val="20"/>
              </w:rPr>
              <w:fldChar w:fldCharType="separate"/>
            </w:r>
            <w:r w:rsidRPr="00787EB9">
              <w:rPr>
                <w:rFonts w:ascii="Times New Roman" w:hAnsi="Times New Roman" w:cs="Times New Roman"/>
                <w:b/>
                <w:noProof/>
                <w:sz w:val="20"/>
                <w:szCs w:val="20"/>
              </w:rPr>
              <w:t>12</w:t>
            </w:r>
            <w:r w:rsidRPr="00787EB9">
              <w:rPr>
                <w:rFonts w:ascii="Times New Roman" w:hAnsi="Times New Roman" w:cs="Times New Roman"/>
                <w:b/>
                <w:sz w:val="20"/>
                <w:szCs w:val="20"/>
              </w:rPr>
              <w:fldChar w:fldCharType="end"/>
            </w:r>
          </w:p>
        </w:tc>
        <w:tc>
          <w:tcPr>
            <w:tcW w:w="1350" w:type="dxa"/>
            <w:tcBorders>
              <w:top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hAnsi="Times New Roman" w:cs="Times New Roman"/>
                <w:b/>
                <w:sz w:val="20"/>
                <w:szCs w:val="20"/>
              </w:rPr>
            </w:pPr>
            <w:r w:rsidRPr="00787EB9">
              <w:rPr>
                <w:rFonts w:ascii="Times New Roman" w:hAnsi="Times New Roman" w:cs="Times New Roman"/>
                <w:b/>
                <w:sz w:val="20"/>
                <w:szCs w:val="20"/>
              </w:rPr>
              <w:fldChar w:fldCharType="begin"/>
            </w:r>
            <w:r w:rsidRPr="00787EB9">
              <w:rPr>
                <w:rFonts w:ascii="Times New Roman" w:hAnsi="Times New Roman" w:cs="Times New Roman"/>
                <w:b/>
                <w:sz w:val="20"/>
                <w:szCs w:val="20"/>
              </w:rPr>
              <w:instrText xml:space="preserve"> =SUM(ABOVE) </w:instrText>
            </w:r>
            <w:r w:rsidRPr="00787EB9">
              <w:rPr>
                <w:rFonts w:ascii="Times New Roman" w:hAnsi="Times New Roman" w:cs="Times New Roman"/>
                <w:b/>
                <w:sz w:val="20"/>
                <w:szCs w:val="20"/>
              </w:rPr>
              <w:fldChar w:fldCharType="separate"/>
            </w:r>
            <w:r w:rsidRPr="00787EB9">
              <w:rPr>
                <w:rFonts w:ascii="Times New Roman" w:hAnsi="Times New Roman" w:cs="Times New Roman"/>
                <w:b/>
                <w:noProof/>
                <w:sz w:val="20"/>
                <w:szCs w:val="20"/>
              </w:rPr>
              <w:t>11</w:t>
            </w:r>
            <w:r w:rsidRPr="00787EB9">
              <w:rPr>
                <w:rFonts w:ascii="Times New Roman" w:hAnsi="Times New Roman" w:cs="Times New Roman"/>
                <w:b/>
                <w:sz w:val="20"/>
                <w:szCs w:val="20"/>
              </w:rPr>
              <w:fldChar w:fldCharType="end"/>
            </w:r>
          </w:p>
        </w:tc>
        <w:tc>
          <w:tcPr>
            <w:tcW w:w="1350" w:type="dxa"/>
            <w:tcBorders>
              <w:top w:val="single" w:sz="4" w:space="0" w:color="auto"/>
            </w:tcBorders>
          </w:tcPr>
          <w:p w:rsidR="00C97B5C" w:rsidRPr="00787EB9" w:rsidRDefault="00C97B5C" w:rsidP="00AE050D">
            <w:pPr>
              <w:spacing w:after="0" w:line="240" w:lineRule="auto"/>
              <w:jc w:val="both"/>
              <w:rPr>
                <w:rFonts w:ascii="Times New Roman" w:hAnsi="Times New Roman" w:cs="Times New Roman"/>
                <w:b/>
                <w:sz w:val="20"/>
                <w:szCs w:val="20"/>
              </w:rPr>
            </w:pPr>
            <w:r w:rsidRPr="00787EB9">
              <w:rPr>
                <w:rFonts w:ascii="Times New Roman" w:hAnsi="Times New Roman" w:cs="Times New Roman"/>
                <w:b/>
                <w:sz w:val="20"/>
                <w:szCs w:val="20"/>
              </w:rPr>
              <w:t>7</w:t>
            </w:r>
          </w:p>
        </w:tc>
      </w:tr>
      <w:tr w:rsidR="00787EB9" w:rsidRPr="00787EB9" w:rsidTr="00AE050D">
        <w:trPr>
          <w:trHeight w:val="20"/>
        </w:trPr>
        <w:tc>
          <w:tcPr>
            <w:tcW w:w="4056" w:type="dxa"/>
            <w:gridSpan w:val="2"/>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eastAsia="Times New Roman" w:hAnsi="Times New Roman" w:cs="Times New Roman"/>
                <w:sz w:val="20"/>
                <w:szCs w:val="20"/>
              </w:rPr>
            </w:pPr>
            <w:r w:rsidRPr="00787EB9">
              <w:rPr>
                <w:rFonts w:ascii="Times New Roman" w:eastAsia="Times New Roman" w:hAnsi="Times New Roman" w:cs="Times New Roman"/>
                <w:sz w:val="20"/>
                <w:szCs w:val="20"/>
              </w:rPr>
              <w:t>Average (mean)</w:t>
            </w:r>
          </w:p>
        </w:tc>
        <w:tc>
          <w:tcPr>
            <w:tcW w:w="1074"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hAnsi="Times New Roman" w:cs="Times New Roman"/>
                <w:b/>
                <w:sz w:val="20"/>
                <w:szCs w:val="20"/>
              </w:rPr>
            </w:pPr>
            <w:r w:rsidRPr="00787EB9">
              <w:rPr>
                <w:rFonts w:ascii="Times New Roman" w:hAnsi="Times New Roman" w:cs="Times New Roman"/>
                <w:b/>
                <w:sz w:val="20"/>
                <w:szCs w:val="20"/>
              </w:rPr>
              <w:t>1.83</w:t>
            </w:r>
          </w:p>
        </w:tc>
        <w:tc>
          <w:tcPr>
            <w:tcW w:w="1440"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hAnsi="Times New Roman" w:cs="Times New Roman"/>
                <w:b/>
                <w:sz w:val="20"/>
                <w:szCs w:val="20"/>
              </w:rPr>
            </w:pPr>
            <w:r w:rsidRPr="00787EB9">
              <w:rPr>
                <w:rFonts w:ascii="Times New Roman" w:hAnsi="Times New Roman" w:cs="Times New Roman"/>
                <w:b/>
                <w:sz w:val="20"/>
                <w:szCs w:val="20"/>
              </w:rPr>
              <w:t>1.83</w:t>
            </w:r>
          </w:p>
        </w:tc>
        <w:tc>
          <w:tcPr>
            <w:tcW w:w="1260"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hAnsi="Times New Roman" w:cs="Times New Roman"/>
                <w:b/>
                <w:sz w:val="20"/>
                <w:szCs w:val="20"/>
              </w:rPr>
            </w:pPr>
            <w:r w:rsidRPr="00787EB9">
              <w:rPr>
                <w:rFonts w:ascii="Times New Roman" w:hAnsi="Times New Roman" w:cs="Times New Roman"/>
                <w:b/>
                <w:sz w:val="20"/>
                <w:szCs w:val="20"/>
              </w:rPr>
              <w:t>2</w:t>
            </w:r>
          </w:p>
        </w:tc>
        <w:tc>
          <w:tcPr>
            <w:tcW w:w="1350" w:type="dxa"/>
            <w:tcBorders>
              <w:bottom w:val="single" w:sz="4" w:space="0" w:color="auto"/>
            </w:tcBorders>
            <w:shd w:val="clear" w:color="auto" w:fill="auto"/>
            <w:noWrap/>
            <w:vAlign w:val="bottom"/>
          </w:tcPr>
          <w:p w:rsidR="00C97B5C" w:rsidRPr="00787EB9" w:rsidRDefault="00C97B5C" w:rsidP="00AE050D">
            <w:pPr>
              <w:spacing w:after="0" w:line="240" w:lineRule="auto"/>
              <w:jc w:val="both"/>
              <w:rPr>
                <w:rFonts w:ascii="Times New Roman" w:hAnsi="Times New Roman" w:cs="Times New Roman"/>
                <w:b/>
                <w:sz w:val="20"/>
                <w:szCs w:val="20"/>
              </w:rPr>
            </w:pPr>
            <w:r w:rsidRPr="00787EB9">
              <w:rPr>
                <w:rFonts w:ascii="Times New Roman" w:hAnsi="Times New Roman" w:cs="Times New Roman"/>
                <w:b/>
                <w:sz w:val="20"/>
                <w:szCs w:val="20"/>
              </w:rPr>
              <w:t>1.83</w:t>
            </w:r>
          </w:p>
        </w:tc>
        <w:tc>
          <w:tcPr>
            <w:tcW w:w="1350" w:type="dxa"/>
            <w:tcBorders>
              <w:bottom w:val="single" w:sz="4" w:space="0" w:color="auto"/>
            </w:tcBorders>
          </w:tcPr>
          <w:p w:rsidR="00C97B5C" w:rsidRPr="00787EB9" w:rsidRDefault="00C97B5C" w:rsidP="00AE050D">
            <w:pPr>
              <w:spacing w:after="0" w:line="240" w:lineRule="auto"/>
              <w:jc w:val="both"/>
              <w:rPr>
                <w:rFonts w:ascii="Times New Roman" w:hAnsi="Times New Roman" w:cs="Times New Roman"/>
                <w:b/>
                <w:sz w:val="20"/>
                <w:szCs w:val="20"/>
              </w:rPr>
            </w:pPr>
            <w:r w:rsidRPr="00787EB9">
              <w:rPr>
                <w:rFonts w:ascii="Times New Roman" w:hAnsi="Times New Roman" w:cs="Times New Roman"/>
                <w:b/>
                <w:sz w:val="20"/>
                <w:szCs w:val="20"/>
              </w:rPr>
              <w:t>1.17</w:t>
            </w:r>
          </w:p>
        </w:tc>
      </w:tr>
    </w:tbl>
    <w:p w:rsidR="00C97B5C" w:rsidRDefault="00C97B5C" w:rsidP="00C97B5C">
      <w:pPr>
        <w:jc w:val="both"/>
        <w:rPr>
          <w:rFonts w:ascii="Times New Roman" w:hAnsi="Times New Roman" w:cs="Times New Roman"/>
          <w:bCs/>
          <w:szCs w:val="24"/>
        </w:rPr>
      </w:pPr>
      <w:r w:rsidRPr="00787EB9">
        <w:rPr>
          <w:rFonts w:ascii="Times New Roman" w:eastAsia="TimesNewRoman" w:hAnsi="Times New Roman" w:cs="Times New Roman"/>
          <w:sz w:val="24"/>
          <w:szCs w:val="20"/>
        </w:rPr>
        <w:t xml:space="preserve">1 = first, 2 = second, </w:t>
      </w:r>
      <w:r w:rsidRPr="00787EB9">
        <w:rPr>
          <w:rFonts w:ascii="Times New Roman" w:hAnsi="Times New Roman" w:cs="Times New Roman"/>
          <w:bCs/>
          <w:szCs w:val="24"/>
        </w:rPr>
        <w:t xml:space="preserve">MARC = </w:t>
      </w:r>
      <w:proofErr w:type="spellStart"/>
      <w:r w:rsidRPr="00787EB9">
        <w:rPr>
          <w:rFonts w:ascii="Times New Roman" w:hAnsi="Times New Roman" w:cs="Times New Roman"/>
          <w:bCs/>
          <w:szCs w:val="24"/>
        </w:rPr>
        <w:t>Melkasa</w:t>
      </w:r>
      <w:proofErr w:type="spellEnd"/>
      <w:r w:rsidRPr="00787EB9">
        <w:rPr>
          <w:rFonts w:ascii="Times New Roman" w:hAnsi="Times New Roman" w:cs="Times New Roman"/>
          <w:bCs/>
          <w:szCs w:val="24"/>
        </w:rPr>
        <w:t xml:space="preserve"> Agricultural Research Center </w:t>
      </w:r>
      <w:proofErr w:type="spellStart"/>
      <w:r w:rsidRPr="00787EB9">
        <w:rPr>
          <w:rFonts w:ascii="Times New Roman" w:hAnsi="Times New Roman" w:cs="Times New Roman"/>
          <w:bCs/>
          <w:szCs w:val="24"/>
        </w:rPr>
        <w:t>mieso</w:t>
      </w:r>
      <w:proofErr w:type="spellEnd"/>
      <w:r w:rsidRPr="00787EB9">
        <w:rPr>
          <w:rFonts w:ascii="Times New Roman" w:hAnsi="Times New Roman" w:cs="Times New Roman"/>
          <w:bCs/>
          <w:szCs w:val="24"/>
        </w:rPr>
        <w:t xml:space="preserve"> sub-site, FTC = farmer training center</w:t>
      </w:r>
    </w:p>
    <w:p w:rsidR="00F8016A" w:rsidRPr="00787EB9" w:rsidRDefault="00F8016A" w:rsidP="00C97B5C">
      <w:pPr>
        <w:jc w:val="both"/>
        <w:rPr>
          <w:rFonts w:ascii="Times New Roman" w:hAnsi="Times New Roman" w:cs="Times New Roman"/>
          <w:bCs/>
          <w:szCs w:val="24"/>
        </w:rPr>
        <w:sectPr w:rsidR="00F8016A" w:rsidRPr="00787EB9" w:rsidSect="00AE050D">
          <w:pgSz w:w="12240" w:h="15840"/>
          <w:pgMar w:top="1440" w:right="1440" w:bottom="1440" w:left="1440" w:header="720" w:footer="720" w:gutter="0"/>
          <w:cols w:space="720"/>
          <w:docGrid w:linePitch="360"/>
        </w:sectPr>
      </w:pPr>
    </w:p>
    <w:p w:rsidR="00C97B5C" w:rsidRPr="00787EB9" w:rsidRDefault="00C97B5C" w:rsidP="00C97B5C">
      <w:pPr>
        <w:autoSpaceDE w:val="0"/>
        <w:autoSpaceDN w:val="0"/>
        <w:adjustRightInd w:val="0"/>
        <w:spacing w:after="0" w:line="360" w:lineRule="auto"/>
        <w:jc w:val="both"/>
        <w:rPr>
          <w:rFonts w:ascii="Times New Roman" w:hAnsi="Times New Roman" w:cs="Times New Roman"/>
          <w:sz w:val="24"/>
          <w:szCs w:val="24"/>
        </w:rPr>
      </w:pPr>
    </w:p>
    <w:p w:rsidR="00C97B5C" w:rsidRPr="00787EB9" w:rsidRDefault="00C97B5C" w:rsidP="00C97B5C">
      <w:pPr>
        <w:jc w:val="both"/>
        <w:rPr>
          <w:rFonts w:ascii="Times New Roman" w:hAnsi="Times New Roman" w:cs="Times New Roman"/>
          <w:sz w:val="24"/>
          <w:szCs w:val="24"/>
        </w:rPr>
      </w:pPr>
      <w:r w:rsidRPr="00787EB9">
        <w:rPr>
          <w:rFonts w:ascii="Times New Roman" w:hAnsi="Times New Roman" w:cs="Times New Roman"/>
          <w:bCs/>
          <w:sz w:val="24"/>
          <w:szCs w:val="24"/>
        </w:rPr>
        <w:t xml:space="preserve">Table.5 </w:t>
      </w:r>
      <w:r w:rsidRPr="00787EB9">
        <w:rPr>
          <w:rFonts w:ascii="Times New Roman" w:hAnsi="Times New Roman" w:cs="Times New Roman"/>
          <w:sz w:val="24"/>
          <w:szCs w:val="24"/>
        </w:rPr>
        <w:t xml:space="preserve">Agronomic/morphological characteristics of Cowpea variety, </w:t>
      </w:r>
      <w:proofErr w:type="spellStart"/>
      <w:r w:rsidRPr="00787EB9">
        <w:rPr>
          <w:rFonts w:ascii="Times New Roman" w:hAnsi="Times New Roman" w:cs="Times New Roman"/>
          <w:b/>
          <w:bCs/>
          <w:i/>
          <w:sz w:val="24"/>
          <w:szCs w:val="24"/>
        </w:rPr>
        <w:t>Hundaol</w:t>
      </w:r>
      <w:proofErr w:type="spellEnd"/>
      <w:r w:rsidRPr="00787EB9">
        <w:rPr>
          <w:rFonts w:ascii="Times New Roman" w:hAnsi="Times New Roman" w:cs="Times New Roman"/>
          <w:sz w:val="24"/>
          <w:szCs w:val="24"/>
        </w:rPr>
        <w:t xml:space="preserve"> (</w:t>
      </w:r>
      <w:r w:rsidRPr="00787EB9">
        <w:rPr>
          <w:rFonts w:ascii="Times New Roman" w:hAnsi="Times New Roman" w:cs="Times New Roman"/>
          <w:bCs/>
          <w:sz w:val="24"/>
          <w:szCs w:val="24"/>
        </w:rPr>
        <w:t>ILRI#25368</w:t>
      </w:r>
      <w:r w:rsidRPr="00787EB9">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8"/>
        <w:gridCol w:w="5580"/>
      </w:tblGrid>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Characteristics</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Description </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Species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proofErr w:type="spellStart"/>
            <w:r w:rsidRPr="00787EB9">
              <w:rPr>
                <w:rFonts w:ascii="Times New Roman" w:hAnsi="Times New Roman" w:cs="Times New Roman"/>
                <w:i/>
                <w:iCs/>
                <w:sz w:val="24"/>
                <w:szCs w:val="24"/>
              </w:rPr>
              <w:t>Vigna</w:t>
            </w:r>
            <w:proofErr w:type="spellEnd"/>
            <w:r w:rsidRPr="00787EB9">
              <w:rPr>
                <w:rFonts w:ascii="Times New Roman" w:hAnsi="Times New Roman" w:cs="Times New Roman"/>
                <w:i/>
                <w:iCs/>
                <w:sz w:val="24"/>
                <w:szCs w:val="24"/>
              </w:rPr>
              <w:t xml:space="preserve"> </w:t>
            </w:r>
            <w:proofErr w:type="spellStart"/>
            <w:r w:rsidRPr="00787EB9">
              <w:rPr>
                <w:rFonts w:ascii="Times New Roman" w:hAnsi="Times New Roman" w:cs="Times New Roman"/>
                <w:i/>
                <w:iCs/>
                <w:sz w:val="24"/>
                <w:szCs w:val="24"/>
              </w:rPr>
              <w:t>unguiculata</w:t>
            </w:r>
            <w:proofErr w:type="spellEnd"/>
            <w:r w:rsidRPr="00787EB9">
              <w:rPr>
                <w:rFonts w:ascii="Times New Roman" w:hAnsi="Times New Roman" w:cs="Times New Roman"/>
                <w:i/>
                <w:iCs/>
                <w:sz w:val="24"/>
                <w:szCs w:val="24"/>
              </w:rPr>
              <w:t xml:space="preserve"> (L.) </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Variety Name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proofErr w:type="spellStart"/>
            <w:r w:rsidRPr="00787EB9">
              <w:rPr>
                <w:rFonts w:ascii="Times New Roman" w:hAnsi="Times New Roman" w:cs="Times New Roman"/>
                <w:bCs/>
                <w:sz w:val="24"/>
                <w:szCs w:val="24"/>
              </w:rPr>
              <w:t>Hundaol</w:t>
            </w:r>
            <w:proofErr w:type="spellEnd"/>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Adaptation area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proofErr w:type="spellStart"/>
            <w:r w:rsidRPr="00787EB9">
              <w:rPr>
                <w:rFonts w:ascii="Times New Roman" w:hAnsi="Times New Roman" w:cs="Times New Roman"/>
                <w:sz w:val="24"/>
                <w:szCs w:val="24"/>
              </w:rPr>
              <w:t>Mechara</w:t>
            </w:r>
            <w:proofErr w:type="spellEnd"/>
            <w:r w:rsidRPr="00787EB9">
              <w:rPr>
                <w:rFonts w:ascii="Times New Roman" w:hAnsi="Times New Roman" w:cs="Times New Roman"/>
                <w:sz w:val="24"/>
                <w:szCs w:val="24"/>
              </w:rPr>
              <w:t xml:space="preserve">, </w:t>
            </w:r>
            <w:proofErr w:type="spellStart"/>
            <w:r w:rsidRPr="00787EB9">
              <w:rPr>
                <w:rFonts w:ascii="Times New Roman" w:hAnsi="Times New Roman" w:cs="Times New Roman"/>
                <w:sz w:val="24"/>
                <w:szCs w:val="24"/>
              </w:rPr>
              <w:t>Mieso</w:t>
            </w:r>
            <w:proofErr w:type="spellEnd"/>
            <w:r w:rsidRPr="00787EB9">
              <w:rPr>
                <w:rFonts w:ascii="Times New Roman" w:hAnsi="Times New Roman" w:cs="Times New Roman"/>
                <w:sz w:val="24"/>
                <w:szCs w:val="24"/>
              </w:rPr>
              <w:t xml:space="preserve"> and similar agro ecologies </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Altitude(</w:t>
            </w:r>
            <w:proofErr w:type="spellStart"/>
            <w:r w:rsidRPr="00787EB9">
              <w:rPr>
                <w:rFonts w:ascii="Times New Roman" w:hAnsi="Times New Roman" w:cs="Times New Roman"/>
                <w:bCs/>
                <w:sz w:val="24"/>
                <w:szCs w:val="24"/>
              </w:rPr>
              <w:t>m.a.s.l</w:t>
            </w:r>
            <w:proofErr w:type="spellEnd"/>
            <w:r w:rsidRPr="00787EB9">
              <w:rPr>
                <w:rFonts w:ascii="Times New Roman" w:hAnsi="Times New Roman" w:cs="Times New Roman"/>
                <w:bCs/>
                <w:sz w:val="24"/>
                <w:szCs w:val="24"/>
              </w:rPr>
              <w:t xml:space="preserve">)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xml:space="preserve">1350 - 1800 </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Rainfall(mm)</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550 – 950</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Fertilizer rate</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Nitrogen(kg N ha-1)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23</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NPS(kg P2O5 ha-1)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xml:space="preserve">46 </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Fertilizer application time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xml:space="preserve">At sowing stage </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Fertilizer application method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xml:space="preserve">Row drilling </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Planting or seeding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xml:space="preserve">Row drilling </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Planting date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xml:space="preserve">Early July </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Seed rate(kg ha-1)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xml:space="preserve">30 </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Row spacing(cm)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xml:space="preserve">30 </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Plant spacing(cm)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xml:space="preserve">Drilling </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Days to flowering (days)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xml:space="preserve">49 to 79 </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Days to Maturity (days)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xml:space="preserve">85-118 </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Plant height(cm)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108 - 140</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Leaf to stem ratio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0.76</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Seed color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xml:space="preserve">Creamy-white  </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Crop pest reaction(1-5 scale)</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proofErr w:type="spellStart"/>
            <w:r w:rsidRPr="00787EB9">
              <w:rPr>
                <w:rFonts w:ascii="Times New Roman" w:hAnsi="Times New Roman" w:cs="Times New Roman"/>
                <w:bCs/>
                <w:sz w:val="24"/>
                <w:szCs w:val="24"/>
              </w:rPr>
              <w:t>Cercospora</w:t>
            </w:r>
            <w:proofErr w:type="spellEnd"/>
            <w:r w:rsidRPr="00787EB9">
              <w:rPr>
                <w:rFonts w:ascii="Times New Roman" w:hAnsi="Times New Roman" w:cs="Times New Roman"/>
                <w:bCs/>
                <w:sz w:val="24"/>
                <w:szCs w:val="24"/>
              </w:rPr>
              <w:t xml:space="preserve"> leaf spot</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xml:space="preserve">1.17 </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Dry matter yield (t/ha)</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9.68</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Fodder Quality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DM</w:t>
            </w:r>
            <w:r w:rsidR="00053165">
              <w:rPr>
                <w:rFonts w:ascii="Times New Roman" w:hAnsi="Times New Roman" w:cs="Times New Roman"/>
                <w:bCs/>
                <w:sz w:val="24"/>
                <w:szCs w:val="24"/>
              </w:rPr>
              <w:t xml:space="preserve">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92.87</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CP</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18.62</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IVOMD</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61.67</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Ash</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12.25</w:t>
            </w:r>
            <w:r w:rsidR="00053165">
              <w:rPr>
                <w:rFonts w:ascii="Times New Roman" w:hAnsi="Times New Roman" w:cs="Times New Roman"/>
                <w:sz w:val="24"/>
                <w:szCs w:val="24"/>
              </w:rPr>
              <w:t xml:space="preserve"> </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NDF</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44.07</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ADF</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35.65</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ADL</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7.02</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Special merit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xml:space="preserve">Dual purpose </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Yield(</w:t>
            </w:r>
            <w:proofErr w:type="spellStart"/>
            <w:r w:rsidRPr="00787EB9">
              <w:rPr>
                <w:rFonts w:ascii="Times New Roman" w:hAnsi="Times New Roman" w:cs="Times New Roman"/>
                <w:bCs/>
                <w:sz w:val="24"/>
                <w:szCs w:val="24"/>
              </w:rPr>
              <w:t>Qt</w:t>
            </w:r>
            <w:proofErr w:type="spellEnd"/>
            <w:r w:rsidRPr="00787EB9">
              <w:rPr>
                <w:rFonts w:ascii="Times New Roman" w:hAnsi="Times New Roman" w:cs="Times New Roman"/>
                <w:bCs/>
                <w:sz w:val="24"/>
                <w:szCs w:val="24"/>
              </w:rPr>
              <w:t xml:space="preserve"> ha-1)</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w:t>
            </w:r>
          </w:p>
        </w:tc>
      </w:tr>
      <w:tr w:rsidR="00787EB9" w:rsidRPr="00787EB9" w:rsidTr="00AE050D">
        <w:trPr>
          <w:trHeight w:val="204"/>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Research field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18.33 - 29.5</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Farmers‟ field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 xml:space="preserve">14 - 23 </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Year of release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sz w:val="24"/>
                <w:szCs w:val="24"/>
              </w:rPr>
              <w:t>2023</w:t>
            </w:r>
          </w:p>
        </w:tc>
      </w:tr>
      <w:tr w:rsidR="00787EB9" w:rsidRPr="00787EB9" w:rsidTr="00AE050D">
        <w:trPr>
          <w:trHeight w:val="177"/>
        </w:trPr>
        <w:tc>
          <w:tcPr>
            <w:tcW w:w="3828"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r w:rsidRPr="00787EB9">
              <w:rPr>
                <w:rFonts w:ascii="Times New Roman" w:hAnsi="Times New Roman" w:cs="Times New Roman"/>
                <w:bCs/>
                <w:sz w:val="24"/>
                <w:szCs w:val="24"/>
              </w:rPr>
              <w:t xml:space="preserve">Breeder seed maintainer </w:t>
            </w:r>
          </w:p>
        </w:tc>
        <w:tc>
          <w:tcPr>
            <w:tcW w:w="5580" w:type="dxa"/>
            <w:shd w:val="clear" w:color="auto" w:fill="auto"/>
            <w:tcMar>
              <w:top w:w="15" w:type="dxa"/>
              <w:left w:w="48" w:type="dxa"/>
              <w:bottom w:w="0" w:type="dxa"/>
              <w:right w:w="48" w:type="dxa"/>
            </w:tcMar>
            <w:hideMark/>
          </w:tcPr>
          <w:p w:rsidR="00C97B5C" w:rsidRPr="00787EB9" w:rsidRDefault="00C97B5C" w:rsidP="00AE050D">
            <w:pPr>
              <w:spacing w:after="0" w:line="240" w:lineRule="auto"/>
              <w:jc w:val="both"/>
              <w:rPr>
                <w:rFonts w:ascii="Times New Roman" w:hAnsi="Times New Roman" w:cs="Times New Roman"/>
                <w:sz w:val="24"/>
                <w:szCs w:val="24"/>
              </w:rPr>
            </w:pPr>
            <w:proofErr w:type="spellStart"/>
            <w:r w:rsidRPr="00787EB9">
              <w:rPr>
                <w:rFonts w:ascii="Times New Roman" w:hAnsi="Times New Roman" w:cs="Times New Roman"/>
                <w:sz w:val="24"/>
                <w:szCs w:val="24"/>
              </w:rPr>
              <w:t>Mechara</w:t>
            </w:r>
            <w:proofErr w:type="spellEnd"/>
            <w:r w:rsidRPr="00787EB9">
              <w:rPr>
                <w:rFonts w:ascii="Times New Roman" w:hAnsi="Times New Roman" w:cs="Times New Roman"/>
                <w:sz w:val="24"/>
                <w:szCs w:val="24"/>
              </w:rPr>
              <w:t xml:space="preserve"> Agricultural Research Center </w:t>
            </w:r>
          </w:p>
        </w:tc>
      </w:tr>
    </w:tbl>
    <w:p w:rsidR="00C97B5C" w:rsidRPr="00787EB9" w:rsidRDefault="00C97B5C" w:rsidP="00C97B5C">
      <w:pPr>
        <w:jc w:val="both"/>
        <w:rPr>
          <w:rFonts w:ascii="Times New Roman" w:hAnsi="Times New Roman" w:cs="Times New Roman"/>
          <w:sz w:val="24"/>
          <w:szCs w:val="24"/>
        </w:rPr>
        <w:sectPr w:rsidR="00C97B5C" w:rsidRPr="00787EB9" w:rsidSect="00AE050D">
          <w:pgSz w:w="12240" w:h="15840"/>
          <w:pgMar w:top="1440" w:right="1440" w:bottom="1440" w:left="1440" w:header="720" w:footer="720" w:gutter="0"/>
          <w:cols w:space="720"/>
          <w:docGrid w:linePitch="360"/>
        </w:sectPr>
      </w:pPr>
    </w:p>
    <w:p w:rsidR="00C97B5C" w:rsidRPr="00787EB9" w:rsidRDefault="00C97B5C" w:rsidP="00C97B5C">
      <w:pPr>
        <w:pStyle w:val="BodyText"/>
        <w:spacing w:line="360" w:lineRule="auto"/>
        <w:ind w:left="0" w:right="736"/>
        <w:jc w:val="both"/>
        <w:rPr>
          <w:b/>
        </w:rPr>
      </w:pPr>
      <w:r w:rsidRPr="00787EB9">
        <w:rPr>
          <w:b/>
        </w:rPr>
        <w:lastRenderedPageBreak/>
        <w:t xml:space="preserve">Data Availability </w:t>
      </w:r>
    </w:p>
    <w:p w:rsidR="00C97B5C" w:rsidRPr="00787EB9" w:rsidRDefault="00C97B5C" w:rsidP="00C97B5C">
      <w:pPr>
        <w:pStyle w:val="BodyText"/>
        <w:spacing w:line="360" w:lineRule="auto"/>
        <w:ind w:left="90" w:right="736" w:hanging="90"/>
        <w:jc w:val="both"/>
      </w:pPr>
      <w:r w:rsidRPr="00787EB9">
        <w:t xml:space="preserve">The Data used to support the findings of this study are available from the corresponding author upon request. </w:t>
      </w:r>
    </w:p>
    <w:p w:rsidR="00C97B5C" w:rsidRPr="00787EB9" w:rsidRDefault="00C97B5C" w:rsidP="00C97B5C">
      <w:pPr>
        <w:pStyle w:val="BodyText"/>
        <w:spacing w:line="360" w:lineRule="auto"/>
        <w:ind w:left="90" w:right="736" w:hanging="90"/>
        <w:jc w:val="both"/>
        <w:rPr>
          <w:b/>
        </w:rPr>
      </w:pPr>
      <w:r w:rsidRPr="00787EB9">
        <w:rPr>
          <w:b/>
        </w:rPr>
        <w:t xml:space="preserve">Disclosure </w:t>
      </w:r>
    </w:p>
    <w:p w:rsidR="00C97B5C" w:rsidRPr="00787EB9" w:rsidRDefault="00C97B5C" w:rsidP="00C97B5C">
      <w:pPr>
        <w:pStyle w:val="BodyText"/>
        <w:spacing w:line="360" w:lineRule="auto"/>
        <w:ind w:left="90" w:right="736" w:hanging="90"/>
        <w:jc w:val="both"/>
      </w:pPr>
      <w:r w:rsidRPr="00787EB9">
        <w:t>No potential conflicts of interest were reported by the authors</w:t>
      </w:r>
    </w:p>
    <w:p w:rsidR="00C97B5C" w:rsidRPr="00787EB9" w:rsidRDefault="00C97B5C" w:rsidP="00C97B5C">
      <w:pPr>
        <w:pStyle w:val="BodyText"/>
        <w:spacing w:line="360" w:lineRule="auto"/>
        <w:ind w:left="90" w:right="736" w:hanging="90"/>
        <w:jc w:val="both"/>
        <w:rPr>
          <w:b/>
        </w:rPr>
      </w:pPr>
      <w:r w:rsidRPr="00787EB9">
        <w:t xml:space="preserve"> </w:t>
      </w:r>
      <w:r w:rsidRPr="00787EB9">
        <w:rPr>
          <w:b/>
        </w:rPr>
        <w:t>Conflicts of Interest</w:t>
      </w:r>
    </w:p>
    <w:p w:rsidR="00C97B5C" w:rsidRPr="00787EB9" w:rsidRDefault="00C97B5C" w:rsidP="00C97B5C">
      <w:pPr>
        <w:pStyle w:val="BodyText"/>
        <w:spacing w:line="360" w:lineRule="auto"/>
        <w:ind w:left="90" w:right="736" w:hanging="90"/>
        <w:jc w:val="both"/>
      </w:pPr>
      <w:r w:rsidRPr="00787EB9">
        <w:t>The authors declare that they have no conflicts of interest</w:t>
      </w:r>
    </w:p>
    <w:p w:rsidR="00C97B5C" w:rsidRPr="00787EB9" w:rsidRDefault="00C97B5C" w:rsidP="00C97B5C">
      <w:pPr>
        <w:pStyle w:val="BodyText"/>
        <w:spacing w:line="360" w:lineRule="auto"/>
        <w:ind w:left="90" w:right="736" w:hanging="90"/>
        <w:jc w:val="both"/>
        <w:rPr>
          <w:b/>
        </w:rPr>
      </w:pPr>
      <w:r w:rsidRPr="00787EB9">
        <w:rPr>
          <w:b/>
        </w:rPr>
        <w:t>Authors’ Contributions</w:t>
      </w:r>
    </w:p>
    <w:p w:rsidR="00C97B5C" w:rsidRPr="00787EB9" w:rsidRDefault="00C97B5C" w:rsidP="00C97B5C">
      <w:pPr>
        <w:pStyle w:val="BodyText"/>
        <w:spacing w:line="360" w:lineRule="auto"/>
        <w:ind w:left="90" w:right="736" w:hanging="90"/>
        <w:jc w:val="both"/>
      </w:pPr>
      <w:proofErr w:type="spellStart"/>
      <w:r w:rsidRPr="00787EB9">
        <w:t>Tamrat</w:t>
      </w:r>
      <w:proofErr w:type="spellEnd"/>
      <w:r w:rsidRPr="00787EB9">
        <w:t xml:space="preserve"> </w:t>
      </w:r>
      <w:proofErr w:type="spellStart"/>
      <w:r w:rsidRPr="00787EB9">
        <w:t>Dinkale</w:t>
      </w:r>
      <w:proofErr w:type="spellEnd"/>
      <w:r w:rsidRPr="00787EB9">
        <w:t xml:space="preserve">, the corresponding author, was responsible for all aspects of the study, including data collection, data analysis, and manuscript writing. </w:t>
      </w:r>
      <w:proofErr w:type="spellStart"/>
      <w:r w:rsidRPr="00787EB9">
        <w:t>Muleta</w:t>
      </w:r>
      <w:proofErr w:type="spellEnd"/>
      <w:r w:rsidRPr="00787EB9">
        <w:t xml:space="preserve"> </w:t>
      </w:r>
      <w:proofErr w:type="spellStart"/>
      <w:r w:rsidRPr="00787EB9">
        <w:t>Debela</w:t>
      </w:r>
      <w:proofErr w:type="spellEnd"/>
      <w:r w:rsidRPr="00787EB9">
        <w:t xml:space="preserve"> and </w:t>
      </w:r>
      <w:proofErr w:type="spellStart"/>
      <w:r w:rsidRPr="00787EB9">
        <w:t>Birmaduma</w:t>
      </w:r>
      <w:proofErr w:type="spellEnd"/>
      <w:r w:rsidRPr="00787EB9">
        <w:t xml:space="preserve"> </w:t>
      </w:r>
      <w:proofErr w:type="spellStart"/>
      <w:r w:rsidRPr="00787EB9">
        <w:t>Gadisa</w:t>
      </w:r>
      <w:proofErr w:type="spellEnd"/>
      <w:r w:rsidRPr="00787EB9">
        <w:t xml:space="preserve"> were contributed during proposal development; </w:t>
      </w:r>
      <w:proofErr w:type="spellStart"/>
      <w:r w:rsidRPr="00787EB9">
        <w:t>Lensa</w:t>
      </w:r>
      <w:proofErr w:type="spellEnd"/>
      <w:r w:rsidRPr="00787EB9">
        <w:t xml:space="preserve"> </w:t>
      </w:r>
      <w:proofErr w:type="spellStart"/>
      <w:r w:rsidRPr="00787EB9">
        <w:t>Urgesa</w:t>
      </w:r>
      <w:proofErr w:type="spellEnd"/>
      <w:r w:rsidRPr="00787EB9">
        <w:t xml:space="preserve"> and </w:t>
      </w:r>
      <w:proofErr w:type="spellStart"/>
      <w:r w:rsidRPr="00787EB9">
        <w:t>Jibrail</w:t>
      </w:r>
      <w:proofErr w:type="spellEnd"/>
      <w:r w:rsidRPr="00787EB9">
        <w:t xml:space="preserve"> Hassan were contributed during data collection and contributed to the improvement and finalization of the text, as well as reading and approval of the final edition.</w:t>
      </w:r>
    </w:p>
    <w:p w:rsidR="00C97B5C" w:rsidRPr="00787EB9" w:rsidRDefault="00C97B5C" w:rsidP="00C97B5C">
      <w:pPr>
        <w:pStyle w:val="BodyText"/>
        <w:spacing w:line="360" w:lineRule="auto"/>
        <w:ind w:left="90" w:right="736" w:hanging="90"/>
        <w:jc w:val="both"/>
        <w:rPr>
          <w:b/>
        </w:rPr>
      </w:pPr>
      <w:r w:rsidRPr="00787EB9">
        <w:rPr>
          <w:b/>
        </w:rPr>
        <w:t>Acknowledgments</w:t>
      </w:r>
    </w:p>
    <w:p w:rsidR="00787EB9" w:rsidRDefault="00C97B5C" w:rsidP="00787EB9">
      <w:pPr>
        <w:pStyle w:val="BodyText"/>
        <w:spacing w:line="360" w:lineRule="auto"/>
        <w:ind w:left="90" w:right="736" w:hanging="90"/>
        <w:jc w:val="both"/>
      </w:pPr>
      <w:r w:rsidRPr="00787EB9">
        <w:t xml:space="preserve">The authors give special thanks to everyone who helped with data collection, data processing, publishing, and improving this article. The authors would also like to thank the </w:t>
      </w:r>
      <w:proofErr w:type="spellStart"/>
      <w:r w:rsidRPr="00787EB9">
        <w:t>Oromia</w:t>
      </w:r>
      <w:proofErr w:type="spellEnd"/>
      <w:r w:rsidRPr="00787EB9">
        <w:t xml:space="preserve"> Agricultural Research Institute, </w:t>
      </w:r>
      <w:proofErr w:type="spellStart"/>
      <w:r w:rsidRPr="00787EB9">
        <w:t>Mechara</w:t>
      </w:r>
      <w:proofErr w:type="spellEnd"/>
      <w:r w:rsidRPr="00787EB9">
        <w:t xml:space="preserve"> Agricultural Research Center for financial funding </w:t>
      </w:r>
    </w:p>
    <w:p w:rsidR="00C97B5C" w:rsidRPr="00787EB9" w:rsidRDefault="00C97B5C" w:rsidP="00787EB9">
      <w:pPr>
        <w:pStyle w:val="BodyText"/>
        <w:spacing w:after="240"/>
        <w:ind w:left="90" w:right="736" w:hanging="90"/>
        <w:jc w:val="both"/>
      </w:pPr>
      <w:r w:rsidRPr="00787EB9">
        <w:t>REFERENCES</w:t>
      </w:r>
    </w:p>
    <w:p w:rsidR="00C97B5C" w:rsidRPr="00787EB9" w:rsidRDefault="009D251B" w:rsidP="00787EB9">
      <w:pPr>
        <w:autoSpaceDE w:val="0"/>
        <w:autoSpaceDN w:val="0"/>
        <w:adjustRightInd w:val="0"/>
        <w:spacing w:after="0" w:line="240" w:lineRule="auto"/>
        <w:ind w:left="720" w:hanging="720"/>
        <w:jc w:val="both"/>
        <w:rPr>
          <w:rFonts w:ascii="Times New Roman" w:hAnsi="Times New Roman" w:cs="Times New Roman"/>
        </w:rPr>
      </w:pPr>
      <w:r>
        <w:rPr>
          <w:rFonts w:ascii="Times New Roman" w:hAnsi="Times New Roman" w:cs="Times New Roman"/>
        </w:rPr>
        <w:t xml:space="preserve">[1] </w:t>
      </w:r>
      <w:proofErr w:type="spellStart"/>
      <w:r w:rsidR="00C97B5C" w:rsidRPr="00787EB9">
        <w:rPr>
          <w:rFonts w:ascii="Times New Roman" w:hAnsi="Times New Roman" w:cs="Times New Roman"/>
        </w:rPr>
        <w:t>Baidoo</w:t>
      </w:r>
      <w:proofErr w:type="spellEnd"/>
      <w:r w:rsidR="00C97B5C" w:rsidRPr="00787EB9">
        <w:rPr>
          <w:rFonts w:ascii="Times New Roman" w:hAnsi="Times New Roman" w:cs="Times New Roman"/>
        </w:rPr>
        <w:t xml:space="preserve"> PK, </w:t>
      </w:r>
      <w:proofErr w:type="spellStart"/>
      <w:r w:rsidR="00C97B5C" w:rsidRPr="00787EB9">
        <w:rPr>
          <w:rFonts w:ascii="Times New Roman" w:hAnsi="Times New Roman" w:cs="Times New Roman"/>
        </w:rPr>
        <w:t>Mochiah</w:t>
      </w:r>
      <w:proofErr w:type="spellEnd"/>
      <w:r w:rsidR="00C97B5C" w:rsidRPr="00787EB9">
        <w:rPr>
          <w:rFonts w:ascii="Times New Roman" w:hAnsi="Times New Roman" w:cs="Times New Roman"/>
        </w:rPr>
        <w:t xml:space="preserve"> MB (2014). </w:t>
      </w:r>
      <w:proofErr w:type="gramStart"/>
      <w:r w:rsidR="00C97B5C" w:rsidRPr="00787EB9">
        <w:rPr>
          <w:rFonts w:ascii="Times New Roman" w:hAnsi="Times New Roman" w:cs="Times New Roman"/>
        </w:rPr>
        <w:t>Varietal susceptibility of improved cowpea [</w:t>
      </w:r>
      <w:proofErr w:type="spellStart"/>
      <w:r w:rsidR="00C97B5C" w:rsidRPr="00787EB9">
        <w:rPr>
          <w:rFonts w:ascii="Times New Roman" w:hAnsi="Times New Roman" w:cs="Times New Roman"/>
        </w:rPr>
        <w:t>Vigna</w:t>
      </w:r>
      <w:proofErr w:type="spellEnd"/>
      <w:r w:rsidR="00C97B5C" w:rsidRPr="00787EB9">
        <w:rPr>
          <w:rFonts w:ascii="Times New Roman" w:hAnsi="Times New Roman" w:cs="Times New Roman"/>
        </w:rPr>
        <w:t xml:space="preserve"> </w:t>
      </w:r>
      <w:proofErr w:type="spellStart"/>
      <w:r w:rsidR="00C97B5C" w:rsidRPr="00787EB9">
        <w:rPr>
          <w:rFonts w:ascii="Times New Roman" w:hAnsi="Times New Roman" w:cs="Times New Roman"/>
        </w:rPr>
        <w:t>unguiculata</w:t>
      </w:r>
      <w:proofErr w:type="spellEnd"/>
      <w:r w:rsidR="00C97B5C" w:rsidRPr="00787EB9">
        <w:rPr>
          <w:rFonts w:ascii="Times New Roman" w:hAnsi="Times New Roman" w:cs="Times New Roman"/>
        </w:rPr>
        <w:t xml:space="preserve"> (L.)</w:t>
      </w:r>
      <w:proofErr w:type="gramEnd"/>
      <w:r w:rsidR="00C97B5C" w:rsidRPr="00787EB9">
        <w:rPr>
          <w:rFonts w:ascii="Times New Roman" w:hAnsi="Times New Roman" w:cs="Times New Roman"/>
        </w:rPr>
        <w:t xml:space="preserve"> </w:t>
      </w:r>
      <w:proofErr w:type="spellStart"/>
      <w:proofErr w:type="gramStart"/>
      <w:r w:rsidR="00C97B5C" w:rsidRPr="00787EB9">
        <w:rPr>
          <w:rFonts w:ascii="Times New Roman" w:hAnsi="Times New Roman" w:cs="Times New Roman"/>
        </w:rPr>
        <w:t>Walp</w:t>
      </w:r>
      <w:proofErr w:type="spellEnd"/>
      <w:r w:rsidR="00C97B5C" w:rsidRPr="00787EB9">
        <w:rPr>
          <w:rFonts w:ascii="Times New Roman" w:hAnsi="Times New Roman" w:cs="Times New Roman"/>
        </w:rPr>
        <w:t>] cultivars to field and storage pests.</w:t>
      </w:r>
      <w:proofErr w:type="gramEnd"/>
      <w:r w:rsidR="00C97B5C" w:rsidRPr="00787EB9">
        <w:rPr>
          <w:rFonts w:ascii="Times New Roman" w:hAnsi="Times New Roman" w:cs="Times New Roman"/>
        </w:rPr>
        <w:t xml:space="preserve"> Sustainable Agricultural Research 3:69-76.</w:t>
      </w:r>
    </w:p>
    <w:p w:rsidR="00C97B5C" w:rsidRPr="00787EB9" w:rsidRDefault="009D251B" w:rsidP="00C97B5C">
      <w:pPr>
        <w:autoSpaceDE w:val="0"/>
        <w:autoSpaceDN w:val="0"/>
        <w:adjustRightInd w:val="0"/>
        <w:spacing w:after="0" w:line="240" w:lineRule="auto"/>
        <w:ind w:left="720" w:hanging="720"/>
        <w:jc w:val="both"/>
        <w:rPr>
          <w:rFonts w:ascii="Times New Roman" w:hAnsi="Times New Roman" w:cs="Times New Roman"/>
        </w:rPr>
      </w:pPr>
      <w:r>
        <w:rPr>
          <w:rFonts w:ascii="Times New Roman" w:hAnsi="Times New Roman" w:cs="Times New Roman"/>
        </w:rPr>
        <w:t xml:space="preserve">[2] </w:t>
      </w:r>
      <w:r w:rsidR="00C97B5C" w:rsidRPr="00787EB9">
        <w:rPr>
          <w:rFonts w:ascii="Times New Roman" w:hAnsi="Times New Roman" w:cs="Times New Roman"/>
        </w:rPr>
        <w:t xml:space="preserve">Collaborative Crop Research Program (CCRP) (2015). </w:t>
      </w:r>
      <w:proofErr w:type="gramStart"/>
      <w:r w:rsidR="00C97B5C" w:rsidRPr="00787EB9">
        <w:rPr>
          <w:rFonts w:ascii="Times New Roman" w:hAnsi="Times New Roman" w:cs="Times New Roman"/>
        </w:rPr>
        <w:t>Collaborative Crop Research program.</w:t>
      </w:r>
      <w:proofErr w:type="gramEnd"/>
      <w:r w:rsidR="00C97B5C" w:rsidRPr="00787EB9">
        <w:rPr>
          <w:rFonts w:ascii="Times New Roman" w:hAnsi="Times New Roman" w:cs="Times New Roman"/>
        </w:rPr>
        <w:t xml:space="preserve"> Cowpea stalk </w:t>
      </w:r>
      <w:proofErr w:type="gramStart"/>
      <w:r w:rsidR="00C97B5C" w:rsidRPr="00787EB9">
        <w:rPr>
          <w:rFonts w:ascii="Times New Roman" w:hAnsi="Times New Roman" w:cs="Times New Roman"/>
        </w:rPr>
        <w:t xml:space="preserve">holders  </w:t>
      </w:r>
      <w:proofErr w:type="spellStart"/>
      <w:r w:rsidR="00C97B5C" w:rsidRPr="00787EB9">
        <w:rPr>
          <w:rFonts w:ascii="Times New Roman" w:hAnsi="Times New Roman" w:cs="Times New Roman"/>
        </w:rPr>
        <w:t>workshop,Accra,Ghana</w:t>
      </w:r>
      <w:proofErr w:type="spellEnd"/>
      <w:proofErr w:type="gramEnd"/>
      <w:r w:rsidR="00C97B5C" w:rsidRPr="00787EB9">
        <w:rPr>
          <w:rFonts w:ascii="Times New Roman" w:hAnsi="Times New Roman" w:cs="Times New Roman"/>
        </w:rPr>
        <w:t>.</w:t>
      </w:r>
    </w:p>
    <w:p w:rsidR="00C97B5C" w:rsidRPr="00787EB9" w:rsidRDefault="009D251B" w:rsidP="00C97B5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[3] </w:t>
      </w:r>
      <w:r w:rsidR="00C97B5C" w:rsidRPr="00787EB9">
        <w:rPr>
          <w:rFonts w:ascii="Times New Roman" w:hAnsi="Times New Roman" w:cs="Times New Roman"/>
          <w:sz w:val="24"/>
          <w:szCs w:val="24"/>
        </w:rPr>
        <w:t xml:space="preserve">CSA. </w:t>
      </w:r>
      <w:proofErr w:type="gramStart"/>
      <w:r w:rsidR="00C97B5C" w:rsidRPr="00787EB9">
        <w:rPr>
          <w:rFonts w:ascii="Times New Roman" w:hAnsi="Times New Roman" w:cs="Times New Roman"/>
          <w:sz w:val="24"/>
          <w:szCs w:val="24"/>
        </w:rPr>
        <w:t>(2021).</w:t>
      </w:r>
      <w:proofErr w:type="gramEnd"/>
      <w:r w:rsidR="00C97B5C" w:rsidRPr="00787EB9">
        <w:rPr>
          <w:rFonts w:ascii="Times New Roman" w:hAnsi="Times New Roman" w:cs="Times New Roman"/>
          <w:sz w:val="24"/>
          <w:szCs w:val="24"/>
        </w:rPr>
        <w:t xml:space="preserve"> </w:t>
      </w:r>
      <w:proofErr w:type="gramStart"/>
      <w:r w:rsidR="00C97B5C" w:rsidRPr="00787EB9">
        <w:rPr>
          <w:rFonts w:ascii="Times New Roman" w:hAnsi="Times New Roman" w:cs="Times New Roman"/>
          <w:sz w:val="24"/>
          <w:szCs w:val="24"/>
        </w:rPr>
        <w:t>Agricultural sample survey.</w:t>
      </w:r>
      <w:proofErr w:type="gramEnd"/>
      <w:r w:rsidR="00C97B5C" w:rsidRPr="00787EB9">
        <w:rPr>
          <w:rFonts w:ascii="Times New Roman" w:hAnsi="Times New Roman" w:cs="Times New Roman"/>
          <w:sz w:val="24"/>
          <w:szCs w:val="24"/>
        </w:rPr>
        <w:t xml:space="preserve"> Report on livestock and livestock characteristics (private peasant holdings). </w:t>
      </w:r>
      <w:proofErr w:type="gramStart"/>
      <w:r w:rsidR="00C97B5C" w:rsidRPr="00787EB9">
        <w:rPr>
          <w:rFonts w:ascii="Times New Roman" w:hAnsi="Times New Roman" w:cs="Times New Roman"/>
          <w:i/>
          <w:iCs/>
          <w:sz w:val="24"/>
          <w:szCs w:val="24"/>
        </w:rPr>
        <w:t>In the Federal Democratic</w:t>
      </w:r>
      <w:r w:rsidR="00C97B5C" w:rsidRPr="00787EB9">
        <w:rPr>
          <w:rFonts w:ascii="Times New Roman" w:hAnsi="Times New Roman" w:cs="Times New Roman"/>
          <w:sz w:val="24"/>
          <w:szCs w:val="24"/>
        </w:rPr>
        <w:t xml:space="preserve"> </w:t>
      </w:r>
      <w:r w:rsidR="00C97B5C" w:rsidRPr="00787EB9">
        <w:rPr>
          <w:rFonts w:ascii="Times New Roman" w:hAnsi="Times New Roman" w:cs="Times New Roman"/>
          <w:i/>
          <w:iCs/>
          <w:sz w:val="24"/>
          <w:szCs w:val="24"/>
        </w:rPr>
        <w:t>Republic of Ethiopia</w:t>
      </w:r>
      <w:r w:rsidR="00C97B5C" w:rsidRPr="00787EB9">
        <w:rPr>
          <w:rFonts w:ascii="Times New Roman" w:hAnsi="Times New Roman" w:cs="Times New Roman"/>
          <w:sz w:val="24"/>
          <w:szCs w:val="24"/>
        </w:rPr>
        <w:t>.</w:t>
      </w:r>
      <w:proofErr w:type="gramEnd"/>
      <w:r w:rsidR="00C97B5C" w:rsidRPr="00787EB9">
        <w:rPr>
          <w:rFonts w:ascii="Times New Roman" w:hAnsi="Times New Roman" w:cs="Times New Roman"/>
          <w:sz w:val="24"/>
          <w:szCs w:val="24"/>
        </w:rPr>
        <w:t xml:space="preserve"> Addis Ababa: Central Statistical Authority. </w:t>
      </w:r>
    </w:p>
    <w:p w:rsidR="00C97B5C" w:rsidRPr="00787EB9" w:rsidRDefault="009D251B" w:rsidP="00C97B5C">
      <w:pPr>
        <w:pStyle w:val="Default"/>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[4] </w:t>
      </w:r>
      <w:proofErr w:type="spellStart"/>
      <w:r w:rsidR="00C97B5C" w:rsidRPr="00787EB9">
        <w:rPr>
          <w:rFonts w:ascii="Times New Roman" w:hAnsi="Times New Roman" w:cs="Times New Roman"/>
          <w:color w:val="auto"/>
          <w:sz w:val="22"/>
          <w:szCs w:val="22"/>
        </w:rPr>
        <w:t>Diouf</w:t>
      </w:r>
      <w:proofErr w:type="spellEnd"/>
      <w:r w:rsidR="00C97B5C" w:rsidRPr="00787EB9">
        <w:rPr>
          <w:rFonts w:ascii="Times New Roman" w:hAnsi="Times New Roman" w:cs="Times New Roman"/>
          <w:color w:val="auto"/>
          <w:sz w:val="22"/>
          <w:szCs w:val="22"/>
        </w:rPr>
        <w:t xml:space="preserve"> D and KW </w:t>
      </w:r>
      <w:proofErr w:type="spellStart"/>
      <w:r w:rsidR="00C97B5C" w:rsidRPr="00787EB9">
        <w:rPr>
          <w:rFonts w:ascii="Times New Roman" w:hAnsi="Times New Roman" w:cs="Times New Roman"/>
          <w:color w:val="auto"/>
          <w:sz w:val="22"/>
          <w:szCs w:val="22"/>
        </w:rPr>
        <w:t>Hilu</w:t>
      </w:r>
      <w:proofErr w:type="spellEnd"/>
      <w:r w:rsidR="00C97B5C" w:rsidRPr="00787EB9">
        <w:rPr>
          <w:rFonts w:ascii="Times New Roman" w:hAnsi="Times New Roman" w:cs="Times New Roman"/>
          <w:color w:val="auto"/>
          <w:sz w:val="22"/>
          <w:szCs w:val="22"/>
        </w:rPr>
        <w:t xml:space="preserve">. 2005. Microsatellites and RAPD markers to study genetic relationships among cowpea breeding lines and local varieties in Senegal. </w:t>
      </w:r>
      <w:r w:rsidR="00C97B5C" w:rsidRPr="00787EB9">
        <w:rPr>
          <w:rFonts w:ascii="Times New Roman" w:hAnsi="Times New Roman" w:cs="Times New Roman"/>
          <w:i/>
          <w:iCs/>
          <w:color w:val="auto"/>
          <w:sz w:val="22"/>
          <w:szCs w:val="22"/>
        </w:rPr>
        <w:t xml:space="preserve">Genetic </w:t>
      </w:r>
      <w:proofErr w:type="spellStart"/>
      <w:r w:rsidR="00C97B5C" w:rsidRPr="00787EB9">
        <w:rPr>
          <w:rFonts w:ascii="Times New Roman" w:hAnsi="Times New Roman" w:cs="Times New Roman"/>
          <w:i/>
          <w:iCs/>
          <w:color w:val="auto"/>
          <w:sz w:val="22"/>
          <w:szCs w:val="22"/>
        </w:rPr>
        <w:t>Resourcesand</w:t>
      </w:r>
      <w:proofErr w:type="spellEnd"/>
      <w:r w:rsidR="00C97B5C" w:rsidRPr="00787EB9">
        <w:rPr>
          <w:rFonts w:ascii="Times New Roman" w:hAnsi="Times New Roman" w:cs="Times New Roman"/>
          <w:i/>
          <w:iCs/>
          <w:color w:val="auto"/>
          <w:sz w:val="22"/>
          <w:szCs w:val="22"/>
        </w:rPr>
        <w:t xml:space="preserve"> Crop Evolution</w:t>
      </w:r>
      <w:r w:rsidR="00C97B5C" w:rsidRPr="00787EB9">
        <w:rPr>
          <w:rFonts w:ascii="Times New Roman" w:hAnsi="Times New Roman" w:cs="Times New Roman"/>
          <w:color w:val="auto"/>
          <w:sz w:val="22"/>
          <w:szCs w:val="22"/>
        </w:rPr>
        <w:t>, 52:1057–1067.</w:t>
      </w:r>
    </w:p>
    <w:p w:rsidR="00C97B5C" w:rsidRPr="00787EB9" w:rsidRDefault="009D251B" w:rsidP="00C97B5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0"/>
          <w:shd w:val="clear" w:color="auto" w:fill="FFFFFF"/>
        </w:rPr>
        <w:t xml:space="preserve">[5] </w:t>
      </w:r>
      <w:proofErr w:type="spellStart"/>
      <w:r w:rsidR="00C97B5C" w:rsidRPr="00787EB9">
        <w:rPr>
          <w:rFonts w:ascii="Times New Roman" w:hAnsi="Times New Roman" w:cs="Times New Roman"/>
          <w:sz w:val="24"/>
          <w:szCs w:val="20"/>
          <w:shd w:val="clear" w:color="auto" w:fill="FFFFFF"/>
        </w:rPr>
        <w:t>Eberhart</w:t>
      </w:r>
      <w:proofErr w:type="spellEnd"/>
      <w:r w:rsidR="00C97B5C" w:rsidRPr="00787EB9">
        <w:rPr>
          <w:rFonts w:ascii="Times New Roman" w:hAnsi="Times New Roman" w:cs="Times New Roman"/>
          <w:sz w:val="24"/>
          <w:szCs w:val="20"/>
          <w:shd w:val="clear" w:color="auto" w:fill="FFFFFF"/>
        </w:rPr>
        <w:t xml:space="preserve">, S. T., &amp; Russell, W. A. (1966). </w:t>
      </w:r>
      <w:proofErr w:type="gramStart"/>
      <w:r w:rsidR="00C97B5C" w:rsidRPr="00787EB9">
        <w:rPr>
          <w:rFonts w:ascii="Times New Roman" w:hAnsi="Times New Roman" w:cs="Times New Roman"/>
          <w:sz w:val="24"/>
          <w:szCs w:val="20"/>
          <w:shd w:val="clear" w:color="auto" w:fill="FFFFFF"/>
        </w:rPr>
        <w:t>Stability parameters for comparing varieties 1.</w:t>
      </w:r>
      <w:proofErr w:type="gramEnd"/>
      <w:r w:rsidR="00C97B5C" w:rsidRPr="00787EB9">
        <w:rPr>
          <w:rFonts w:ascii="Times New Roman" w:hAnsi="Times New Roman" w:cs="Times New Roman"/>
          <w:sz w:val="24"/>
          <w:szCs w:val="20"/>
          <w:shd w:val="clear" w:color="auto" w:fill="FFFFFF"/>
        </w:rPr>
        <w:t> </w:t>
      </w:r>
      <w:proofErr w:type="gramStart"/>
      <w:r w:rsidR="00C97B5C" w:rsidRPr="00787EB9">
        <w:rPr>
          <w:rFonts w:ascii="Times New Roman" w:hAnsi="Times New Roman" w:cs="Times New Roman"/>
          <w:i/>
          <w:iCs/>
          <w:sz w:val="24"/>
          <w:szCs w:val="20"/>
          <w:shd w:val="clear" w:color="auto" w:fill="FFFFFF"/>
        </w:rPr>
        <w:t>Crop science</w:t>
      </w:r>
      <w:r w:rsidR="00C97B5C" w:rsidRPr="00787EB9">
        <w:rPr>
          <w:rFonts w:ascii="Times New Roman" w:hAnsi="Times New Roman" w:cs="Times New Roman"/>
          <w:sz w:val="24"/>
          <w:szCs w:val="20"/>
          <w:shd w:val="clear" w:color="auto" w:fill="FFFFFF"/>
        </w:rPr>
        <w:t>, </w:t>
      </w:r>
      <w:r w:rsidR="00C97B5C" w:rsidRPr="00787EB9">
        <w:rPr>
          <w:rFonts w:ascii="Times New Roman" w:hAnsi="Times New Roman" w:cs="Times New Roman"/>
          <w:i/>
          <w:iCs/>
          <w:sz w:val="24"/>
          <w:szCs w:val="20"/>
          <w:shd w:val="clear" w:color="auto" w:fill="FFFFFF"/>
        </w:rPr>
        <w:t>6</w:t>
      </w:r>
      <w:r w:rsidR="00C97B5C" w:rsidRPr="00787EB9">
        <w:rPr>
          <w:rFonts w:ascii="Times New Roman" w:hAnsi="Times New Roman" w:cs="Times New Roman"/>
          <w:sz w:val="24"/>
          <w:szCs w:val="20"/>
          <w:shd w:val="clear" w:color="auto" w:fill="FFFFFF"/>
        </w:rPr>
        <w:t>(1), 36-40.</w:t>
      </w:r>
      <w:proofErr w:type="gramEnd"/>
    </w:p>
    <w:p w:rsidR="00C97B5C" w:rsidRPr="00787EB9" w:rsidRDefault="009D251B" w:rsidP="00C97B5C">
      <w:pPr>
        <w:autoSpaceDE w:val="0"/>
        <w:autoSpaceDN w:val="0"/>
        <w:adjustRightInd w:val="0"/>
        <w:spacing w:after="0" w:line="240" w:lineRule="auto"/>
        <w:ind w:left="720" w:hanging="720"/>
        <w:jc w:val="both"/>
        <w:rPr>
          <w:rFonts w:ascii="Times New Roman" w:hAnsi="Times New Roman" w:cs="Times New Roman"/>
          <w:shd w:val="clear" w:color="auto" w:fill="FFFFFF"/>
        </w:rPr>
      </w:pPr>
      <w:r>
        <w:rPr>
          <w:rFonts w:ascii="Times New Roman" w:hAnsi="Times New Roman" w:cs="Times New Roman"/>
        </w:rPr>
        <w:t xml:space="preserve">[6] </w:t>
      </w:r>
      <w:r w:rsidR="00C97B5C" w:rsidRPr="00787EB9">
        <w:rPr>
          <w:rFonts w:ascii="Times New Roman" w:hAnsi="Times New Roman" w:cs="Times New Roman"/>
        </w:rPr>
        <w:t>Ibrahim Ahmed</w:t>
      </w:r>
      <w:r w:rsidR="00C97B5C" w:rsidRPr="00787EB9">
        <w:rPr>
          <w:rFonts w:ascii="Times New Roman" w:hAnsi="Times New Roman" w:cs="Times New Roman"/>
          <w:shd w:val="clear" w:color="auto" w:fill="FFFFFF"/>
        </w:rPr>
        <w:t>. (2012). </w:t>
      </w:r>
      <w:r w:rsidR="00C97B5C" w:rsidRPr="00787EB9">
        <w:rPr>
          <w:rFonts w:ascii="Times New Roman" w:hAnsi="Times New Roman" w:cs="Times New Roman"/>
          <w:i/>
          <w:iCs/>
          <w:shd w:val="clear" w:color="auto" w:fill="FFFFFF"/>
        </w:rPr>
        <w:t xml:space="preserve">Socio-economic impact of forage development on farm households livelihood in </w:t>
      </w:r>
      <w:proofErr w:type="spellStart"/>
      <w:r w:rsidR="00C97B5C" w:rsidRPr="00787EB9">
        <w:rPr>
          <w:rFonts w:ascii="Times New Roman" w:hAnsi="Times New Roman" w:cs="Times New Roman"/>
          <w:i/>
          <w:iCs/>
          <w:shd w:val="clear" w:color="auto" w:fill="FFFFFF"/>
        </w:rPr>
        <w:t>Mieso</w:t>
      </w:r>
      <w:proofErr w:type="spellEnd"/>
      <w:r w:rsidR="00C97B5C" w:rsidRPr="00787EB9">
        <w:rPr>
          <w:rFonts w:ascii="Times New Roman" w:hAnsi="Times New Roman" w:cs="Times New Roman"/>
          <w:i/>
          <w:iCs/>
          <w:shd w:val="clear" w:color="auto" w:fill="FFFFFF"/>
        </w:rPr>
        <w:t xml:space="preserve"> District, West </w:t>
      </w:r>
      <w:proofErr w:type="spellStart"/>
      <w:r w:rsidR="00C97B5C" w:rsidRPr="00787EB9">
        <w:rPr>
          <w:rFonts w:ascii="Times New Roman" w:hAnsi="Times New Roman" w:cs="Times New Roman"/>
          <w:i/>
          <w:iCs/>
          <w:shd w:val="clear" w:color="auto" w:fill="FFFFFF"/>
        </w:rPr>
        <w:t>Hararghe</w:t>
      </w:r>
      <w:proofErr w:type="spellEnd"/>
      <w:r w:rsidR="00C97B5C" w:rsidRPr="00787EB9">
        <w:rPr>
          <w:rFonts w:ascii="Times New Roman" w:hAnsi="Times New Roman" w:cs="Times New Roman"/>
          <w:i/>
          <w:iCs/>
          <w:shd w:val="clear" w:color="auto" w:fill="FFFFFF"/>
        </w:rPr>
        <w:t xml:space="preserve"> Zone, </w:t>
      </w:r>
      <w:proofErr w:type="spellStart"/>
      <w:r w:rsidR="00C97B5C" w:rsidRPr="00787EB9">
        <w:rPr>
          <w:rFonts w:ascii="Times New Roman" w:hAnsi="Times New Roman" w:cs="Times New Roman"/>
          <w:i/>
          <w:iCs/>
          <w:shd w:val="clear" w:color="auto" w:fill="FFFFFF"/>
        </w:rPr>
        <w:t>Oromia</w:t>
      </w:r>
      <w:proofErr w:type="spellEnd"/>
      <w:r w:rsidR="00C97B5C" w:rsidRPr="00787EB9">
        <w:rPr>
          <w:rFonts w:ascii="Times New Roman" w:hAnsi="Times New Roman" w:cs="Times New Roman"/>
          <w:i/>
          <w:iCs/>
          <w:shd w:val="clear" w:color="auto" w:fill="FFFFFF"/>
        </w:rPr>
        <w:t xml:space="preserve"> National Regional State</w:t>
      </w:r>
      <w:r w:rsidR="00C97B5C" w:rsidRPr="00787EB9">
        <w:rPr>
          <w:rFonts w:ascii="Times New Roman" w:hAnsi="Times New Roman" w:cs="Times New Roman"/>
          <w:shd w:val="clear" w:color="auto" w:fill="FFFFFF"/>
        </w:rPr>
        <w:t xml:space="preserve"> (Doctoral dissertation, </w:t>
      </w:r>
      <w:proofErr w:type="spellStart"/>
      <w:r w:rsidR="00C97B5C" w:rsidRPr="00787EB9">
        <w:rPr>
          <w:rFonts w:ascii="Times New Roman" w:hAnsi="Times New Roman" w:cs="Times New Roman"/>
          <w:shd w:val="clear" w:color="auto" w:fill="FFFFFF"/>
        </w:rPr>
        <w:t>Haramaya</w:t>
      </w:r>
      <w:proofErr w:type="spellEnd"/>
      <w:r w:rsidR="00C97B5C" w:rsidRPr="00787EB9">
        <w:rPr>
          <w:rFonts w:ascii="Times New Roman" w:hAnsi="Times New Roman" w:cs="Times New Roman"/>
          <w:shd w:val="clear" w:color="auto" w:fill="FFFFFF"/>
        </w:rPr>
        <w:t xml:space="preserve"> University).</w:t>
      </w:r>
    </w:p>
    <w:p w:rsidR="00C97B5C" w:rsidRPr="00787EB9" w:rsidRDefault="009D251B" w:rsidP="00C97B5C">
      <w:pPr>
        <w:pStyle w:val="Default"/>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[7] </w:t>
      </w:r>
      <w:r w:rsidR="00C97B5C" w:rsidRPr="00787EB9">
        <w:rPr>
          <w:rFonts w:ascii="Times New Roman" w:hAnsi="Times New Roman" w:cs="Times New Roman"/>
          <w:color w:val="auto"/>
          <w:sz w:val="22"/>
          <w:szCs w:val="22"/>
        </w:rPr>
        <w:t xml:space="preserve">Kang, M. S. (2002). Genotype-environmental interaction: Progress and prospects. </w:t>
      </w:r>
      <w:proofErr w:type="gramStart"/>
      <w:r w:rsidR="00C97B5C" w:rsidRPr="00787EB9">
        <w:rPr>
          <w:rFonts w:ascii="Times New Roman" w:hAnsi="Times New Roman" w:cs="Times New Roman"/>
          <w:color w:val="auto"/>
          <w:sz w:val="22"/>
          <w:szCs w:val="22"/>
        </w:rPr>
        <w:t xml:space="preserve">In M. S. Kang (Ed.), </w:t>
      </w:r>
      <w:r w:rsidR="00C97B5C" w:rsidRPr="00787EB9">
        <w:rPr>
          <w:rFonts w:ascii="Times New Roman" w:hAnsi="Times New Roman" w:cs="Times New Roman"/>
          <w:i/>
          <w:iCs/>
          <w:color w:val="auto"/>
          <w:sz w:val="22"/>
          <w:szCs w:val="22"/>
        </w:rPr>
        <w:t xml:space="preserve">Quantitative genetics, genomics and plant breeding </w:t>
      </w:r>
      <w:r w:rsidR="00C97B5C" w:rsidRPr="00787EB9">
        <w:rPr>
          <w:rFonts w:ascii="Times New Roman" w:hAnsi="Times New Roman" w:cs="Times New Roman"/>
          <w:color w:val="auto"/>
          <w:sz w:val="22"/>
          <w:szCs w:val="22"/>
        </w:rPr>
        <w:t>(pp. 221–243).</w:t>
      </w:r>
      <w:proofErr w:type="gramEnd"/>
      <w:r w:rsidR="00C97B5C" w:rsidRPr="00787EB9">
        <w:rPr>
          <w:rFonts w:ascii="Times New Roman" w:hAnsi="Times New Roman" w:cs="Times New Roman"/>
          <w:color w:val="auto"/>
          <w:sz w:val="22"/>
          <w:szCs w:val="22"/>
        </w:rPr>
        <w:t xml:space="preserve"> </w:t>
      </w:r>
      <w:proofErr w:type="gramStart"/>
      <w:r w:rsidR="00C97B5C" w:rsidRPr="00787EB9">
        <w:rPr>
          <w:rFonts w:ascii="Times New Roman" w:hAnsi="Times New Roman" w:cs="Times New Roman"/>
          <w:color w:val="auto"/>
          <w:sz w:val="22"/>
          <w:szCs w:val="22"/>
        </w:rPr>
        <w:t>CABI.</w:t>
      </w:r>
      <w:proofErr w:type="gramEnd"/>
    </w:p>
    <w:p w:rsidR="00C97B5C" w:rsidRPr="00787EB9" w:rsidRDefault="009D251B" w:rsidP="00C97B5C">
      <w:pPr>
        <w:autoSpaceDE w:val="0"/>
        <w:autoSpaceDN w:val="0"/>
        <w:adjustRightInd w:val="0"/>
        <w:spacing w:after="0" w:line="240" w:lineRule="auto"/>
        <w:ind w:left="720" w:hanging="720"/>
        <w:jc w:val="both"/>
        <w:rPr>
          <w:rFonts w:ascii="Times New Roman" w:eastAsia="Times New Roman" w:hAnsi="Times New Roman" w:cs="Times New Roman"/>
        </w:rPr>
      </w:pPr>
      <w:r>
        <w:rPr>
          <w:rFonts w:ascii="Times New Roman" w:hAnsi="Times New Roman" w:cs="Times New Roman"/>
          <w:shd w:val="clear" w:color="auto" w:fill="FFFFFF"/>
        </w:rPr>
        <w:lastRenderedPageBreak/>
        <w:t xml:space="preserve">[8] </w:t>
      </w:r>
      <w:proofErr w:type="spellStart"/>
      <w:r w:rsidR="00C97B5C" w:rsidRPr="00787EB9">
        <w:rPr>
          <w:rFonts w:ascii="Times New Roman" w:hAnsi="Times New Roman" w:cs="Times New Roman"/>
          <w:shd w:val="clear" w:color="auto" w:fill="FFFFFF"/>
        </w:rPr>
        <w:t>Muniu</w:t>
      </w:r>
      <w:proofErr w:type="spellEnd"/>
      <w:r w:rsidR="00C97B5C" w:rsidRPr="00787EB9">
        <w:rPr>
          <w:rFonts w:ascii="Times New Roman" w:hAnsi="Times New Roman" w:cs="Times New Roman"/>
          <w:shd w:val="clear" w:color="auto" w:fill="FFFFFF"/>
        </w:rPr>
        <w:t>, F. K. (2017). </w:t>
      </w:r>
      <w:proofErr w:type="gramStart"/>
      <w:r w:rsidR="00C97B5C" w:rsidRPr="00787EB9">
        <w:rPr>
          <w:rFonts w:ascii="Times New Roman" w:hAnsi="Times New Roman" w:cs="Times New Roman"/>
          <w:i/>
          <w:iCs/>
          <w:shd w:val="clear" w:color="auto" w:fill="FFFFFF"/>
        </w:rPr>
        <w:t>Characterization and evaluation of local cowpea accessions and their response to organic and inorganic nitrogen fertilizers in coastal Kenya</w:t>
      </w:r>
      <w:r w:rsidR="00C97B5C" w:rsidRPr="00787EB9">
        <w:rPr>
          <w:rFonts w:ascii="Times New Roman" w:hAnsi="Times New Roman" w:cs="Times New Roman"/>
          <w:shd w:val="clear" w:color="auto" w:fill="FFFFFF"/>
        </w:rPr>
        <w:t> (Doctoral dissertation, University of Nairobi).</w:t>
      </w:r>
      <w:proofErr w:type="gramEnd"/>
    </w:p>
    <w:p w:rsidR="00C97B5C" w:rsidRPr="00787EB9" w:rsidRDefault="009D251B" w:rsidP="00C97B5C">
      <w:pPr>
        <w:autoSpaceDE w:val="0"/>
        <w:autoSpaceDN w:val="0"/>
        <w:adjustRightInd w:val="0"/>
        <w:spacing w:after="0" w:line="240" w:lineRule="auto"/>
        <w:ind w:left="720" w:hanging="720"/>
        <w:jc w:val="both"/>
        <w:rPr>
          <w:rFonts w:ascii="Times New Roman" w:hAnsi="Times New Roman" w:cs="Times New Roman"/>
        </w:rPr>
      </w:pPr>
      <w:proofErr w:type="gramStart"/>
      <w:r>
        <w:rPr>
          <w:rFonts w:ascii="Times New Roman" w:hAnsi="Times New Roman" w:cs="Times New Roman"/>
        </w:rPr>
        <w:t xml:space="preserve">[9] </w:t>
      </w:r>
      <w:proofErr w:type="spellStart"/>
      <w:r w:rsidR="00C97B5C" w:rsidRPr="00787EB9">
        <w:rPr>
          <w:rFonts w:ascii="Times New Roman" w:hAnsi="Times New Roman" w:cs="Times New Roman"/>
        </w:rPr>
        <w:t>Noubissietchiagam</w:t>
      </w:r>
      <w:proofErr w:type="spellEnd"/>
      <w:r w:rsidR="00C97B5C" w:rsidRPr="00787EB9">
        <w:rPr>
          <w:rFonts w:ascii="Times New Roman" w:hAnsi="Times New Roman" w:cs="Times New Roman"/>
        </w:rPr>
        <w:t xml:space="preserve"> JB, Bell JM, </w:t>
      </w:r>
      <w:proofErr w:type="spellStart"/>
      <w:r w:rsidR="00C97B5C" w:rsidRPr="00787EB9">
        <w:rPr>
          <w:rFonts w:ascii="Times New Roman" w:hAnsi="Times New Roman" w:cs="Times New Roman"/>
        </w:rPr>
        <w:t>Guissaibirwe</w:t>
      </w:r>
      <w:proofErr w:type="spellEnd"/>
      <w:r w:rsidR="00C97B5C" w:rsidRPr="00787EB9">
        <w:rPr>
          <w:rFonts w:ascii="Times New Roman" w:hAnsi="Times New Roman" w:cs="Times New Roman"/>
        </w:rPr>
        <w:t xml:space="preserve"> S, Gonne S, </w:t>
      </w:r>
      <w:proofErr w:type="spellStart"/>
      <w:r w:rsidR="00C97B5C" w:rsidRPr="00787EB9">
        <w:rPr>
          <w:rFonts w:ascii="Times New Roman" w:hAnsi="Times New Roman" w:cs="Times New Roman"/>
        </w:rPr>
        <w:t>Youmbi</w:t>
      </w:r>
      <w:proofErr w:type="spellEnd"/>
      <w:r w:rsidR="00C97B5C" w:rsidRPr="00787EB9">
        <w:rPr>
          <w:rFonts w:ascii="Times New Roman" w:hAnsi="Times New Roman" w:cs="Times New Roman"/>
        </w:rPr>
        <w:t xml:space="preserve"> E (2010).</w:t>
      </w:r>
      <w:proofErr w:type="gramEnd"/>
      <w:r w:rsidR="00C97B5C" w:rsidRPr="00787EB9">
        <w:rPr>
          <w:rFonts w:ascii="Times New Roman" w:hAnsi="Times New Roman" w:cs="Times New Roman"/>
        </w:rPr>
        <w:t xml:space="preserve"> </w:t>
      </w:r>
      <w:proofErr w:type="gramStart"/>
      <w:r w:rsidR="00C97B5C" w:rsidRPr="00787EB9">
        <w:rPr>
          <w:rFonts w:ascii="Times New Roman" w:hAnsi="Times New Roman" w:cs="Times New Roman"/>
        </w:rPr>
        <w:t>Varietal response of cowpea [</w:t>
      </w:r>
      <w:proofErr w:type="spellStart"/>
      <w:r w:rsidR="00C97B5C" w:rsidRPr="00787EB9">
        <w:rPr>
          <w:rFonts w:ascii="Times New Roman" w:hAnsi="Times New Roman" w:cs="Times New Roman"/>
          <w:i/>
          <w:iCs/>
        </w:rPr>
        <w:t>Vigna</w:t>
      </w:r>
      <w:proofErr w:type="spellEnd"/>
      <w:r w:rsidR="00C97B5C" w:rsidRPr="00787EB9">
        <w:rPr>
          <w:rFonts w:ascii="Times New Roman" w:hAnsi="Times New Roman" w:cs="Times New Roman"/>
          <w:i/>
          <w:iCs/>
        </w:rPr>
        <w:t xml:space="preserve"> </w:t>
      </w:r>
      <w:proofErr w:type="spellStart"/>
      <w:r w:rsidR="00C97B5C" w:rsidRPr="00787EB9">
        <w:rPr>
          <w:rFonts w:ascii="Times New Roman" w:hAnsi="Times New Roman" w:cs="Times New Roman"/>
          <w:i/>
          <w:iCs/>
        </w:rPr>
        <w:t>unguiculata</w:t>
      </w:r>
      <w:proofErr w:type="spellEnd"/>
      <w:r w:rsidR="00C97B5C" w:rsidRPr="00787EB9">
        <w:rPr>
          <w:rFonts w:ascii="Times New Roman" w:hAnsi="Times New Roman" w:cs="Times New Roman"/>
          <w:i/>
          <w:iCs/>
        </w:rPr>
        <w:t xml:space="preserve"> </w:t>
      </w:r>
      <w:r w:rsidR="00C97B5C" w:rsidRPr="00787EB9">
        <w:rPr>
          <w:rFonts w:ascii="Times New Roman" w:hAnsi="Times New Roman" w:cs="Times New Roman"/>
        </w:rPr>
        <w:t>(L.)</w:t>
      </w:r>
      <w:proofErr w:type="gramEnd"/>
      <w:r w:rsidR="00C97B5C" w:rsidRPr="00787EB9">
        <w:rPr>
          <w:rFonts w:ascii="Times New Roman" w:hAnsi="Times New Roman" w:cs="Times New Roman"/>
        </w:rPr>
        <w:t xml:space="preserve"> </w:t>
      </w:r>
      <w:proofErr w:type="spellStart"/>
      <w:proofErr w:type="gramStart"/>
      <w:r w:rsidR="00C97B5C" w:rsidRPr="00787EB9">
        <w:rPr>
          <w:rFonts w:ascii="Times New Roman" w:hAnsi="Times New Roman" w:cs="Times New Roman"/>
        </w:rPr>
        <w:t>Walp</w:t>
      </w:r>
      <w:proofErr w:type="spellEnd"/>
      <w:r w:rsidR="00C97B5C" w:rsidRPr="00787EB9">
        <w:rPr>
          <w:rFonts w:ascii="Times New Roman" w:hAnsi="Times New Roman" w:cs="Times New Roman"/>
        </w:rPr>
        <w:t xml:space="preserve">] to </w:t>
      </w:r>
      <w:proofErr w:type="spellStart"/>
      <w:r w:rsidR="00C97B5C" w:rsidRPr="00787EB9">
        <w:rPr>
          <w:rFonts w:ascii="Times New Roman" w:hAnsi="Times New Roman" w:cs="Times New Roman"/>
          <w:i/>
          <w:iCs/>
        </w:rPr>
        <w:t>Striga</w:t>
      </w:r>
      <w:proofErr w:type="spellEnd"/>
      <w:r w:rsidR="00C97B5C" w:rsidRPr="00787EB9">
        <w:rPr>
          <w:rFonts w:ascii="Times New Roman" w:hAnsi="Times New Roman" w:cs="Times New Roman"/>
          <w:i/>
          <w:iCs/>
        </w:rPr>
        <w:t xml:space="preserve"> </w:t>
      </w:r>
      <w:proofErr w:type="spellStart"/>
      <w:r w:rsidR="00C97B5C" w:rsidRPr="00787EB9">
        <w:rPr>
          <w:rFonts w:ascii="Times New Roman" w:hAnsi="Times New Roman" w:cs="Times New Roman"/>
          <w:i/>
          <w:iCs/>
        </w:rPr>
        <w:t>gesnerioides</w:t>
      </w:r>
      <w:proofErr w:type="spellEnd"/>
      <w:r w:rsidR="00C97B5C" w:rsidRPr="00787EB9">
        <w:rPr>
          <w:rFonts w:ascii="Times New Roman" w:hAnsi="Times New Roman" w:cs="Times New Roman"/>
          <w:i/>
          <w:iCs/>
        </w:rPr>
        <w:t xml:space="preserve"> </w:t>
      </w:r>
      <w:r w:rsidR="00C97B5C" w:rsidRPr="00787EB9">
        <w:rPr>
          <w:rFonts w:ascii="Times New Roman" w:hAnsi="Times New Roman" w:cs="Times New Roman"/>
        </w:rPr>
        <w:t>(Wild.)</w:t>
      </w:r>
      <w:proofErr w:type="gramEnd"/>
      <w:r w:rsidR="00C97B5C" w:rsidRPr="00787EB9">
        <w:rPr>
          <w:rFonts w:ascii="Times New Roman" w:hAnsi="Times New Roman" w:cs="Times New Roman"/>
        </w:rPr>
        <w:t xml:space="preserve"> </w:t>
      </w:r>
      <w:proofErr w:type="spellStart"/>
      <w:proofErr w:type="gramStart"/>
      <w:r w:rsidR="00C97B5C" w:rsidRPr="00787EB9">
        <w:rPr>
          <w:rFonts w:ascii="Times New Roman" w:hAnsi="Times New Roman" w:cs="Times New Roman"/>
        </w:rPr>
        <w:t>Vatke</w:t>
      </w:r>
      <w:proofErr w:type="spellEnd"/>
      <w:r w:rsidR="00C97B5C" w:rsidRPr="00787EB9">
        <w:rPr>
          <w:rFonts w:ascii="Times New Roman" w:hAnsi="Times New Roman" w:cs="Times New Roman"/>
        </w:rPr>
        <w:t xml:space="preserve"> race SG5 infestation.</w:t>
      </w:r>
      <w:proofErr w:type="gramEnd"/>
      <w:r w:rsidR="00C97B5C" w:rsidRPr="00787EB9">
        <w:rPr>
          <w:rFonts w:ascii="Times New Roman" w:hAnsi="Times New Roman" w:cs="Times New Roman"/>
        </w:rPr>
        <w:t xml:space="preserve"> Horticulture, </w:t>
      </w:r>
      <w:proofErr w:type="spellStart"/>
      <w:r w:rsidR="00C97B5C" w:rsidRPr="00787EB9">
        <w:rPr>
          <w:rFonts w:ascii="Times New Roman" w:hAnsi="Times New Roman" w:cs="Times New Roman"/>
        </w:rPr>
        <w:t>Agrobotanici</w:t>
      </w:r>
      <w:proofErr w:type="spellEnd"/>
      <w:r w:rsidR="00C97B5C" w:rsidRPr="00787EB9">
        <w:rPr>
          <w:rFonts w:ascii="Times New Roman" w:hAnsi="Times New Roman" w:cs="Times New Roman"/>
        </w:rPr>
        <w:t>, Cluj-Napoca 38:33-41.</w:t>
      </w:r>
    </w:p>
    <w:p w:rsidR="00C97B5C" w:rsidRPr="00787EB9" w:rsidRDefault="009D251B" w:rsidP="00C97B5C">
      <w:pPr>
        <w:autoSpaceDE w:val="0"/>
        <w:autoSpaceDN w:val="0"/>
        <w:adjustRightInd w:val="0"/>
        <w:spacing w:after="0" w:line="240" w:lineRule="auto"/>
        <w:ind w:left="720" w:hanging="720"/>
        <w:jc w:val="both"/>
        <w:rPr>
          <w:rFonts w:ascii="Times New Roman" w:eastAsia="Times New Roman" w:hAnsi="Times New Roman" w:cs="Times New Roman"/>
        </w:rPr>
      </w:pPr>
      <w:r>
        <w:rPr>
          <w:rFonts w:ascii="Times New Roman" w:hAnsi="Times New Roman" w:cs="Times New Roman"/>
          <w:shd w:val="clear" w:color="auto" w:fill="FFFFFF"/>
        </w:rPr>
        <w:t xml:space="preserve">[10] </w:t>
      </w:r>
      <w:r w:rsidR="00C97B5C" w:rsidRPr="00787EB9">
        <w:rPr>
          <w:rFonts w:ascii="Times New Roman" w:hAnsi="Times New Roman" w:cs="Times New Roman"/>
          <w:shd w:val="clear" w:color="auto" w:fill="FFFFFF"/>
        </w:rPr>
        <w:t>OECD (</w:t>
      </w:r>
      <w:proofErr w:type="spellStart"/>
      <w:r w:rsidR="00C97B5C" w:rsidRPr="00787EB9">
        <w:rPr>
          <w:rFonts w:ascii="Times New Roman" w:hAnsi="Times New Roman" w:cs="Times New Roman"/>
          <w:shd w:val="clear" w:color="auto" w:fill="FFFFFF"/>
        </w:rPr>
        <w:t>Organisation</w:t>
      </w:r>
      <w:proofErr w:type="spellEnd"/>
      <w:r w:rsidR="00C97B5C" w:rsidRPr="00787EB9">
        <w:rPr>
          <w:rFonts w:ascii="Times New Roman" w:hAnsi="Times New Roman" w:cs="Times New Roman"/>
          <w:shd w:val="clear" w:color="auto" w:fill="FFFFFF"/>
        </w:rPr>
        <w:t xml:space="preserve"> for Economic Co‐operation and Development). (2013). Environment Directorate Joint Meeting of the Chemicals Committee and the Working Party on Chemicals, Pesticides and Biotechnology</w:t>
      </w:r>
    </w:p>
    <w:p w:rsidR="00C97B5C" w:rsidRPr="00787EB9" w:rsidRDefault="009D251B" w:rsidP="00C97B5C">
      <w:pPr>
        <w:pStyle w:val="Default"/>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 </w:t>
      </w:r>
      <w:proofErr w:type="spellStart"/>
      <w:r w:rsidR="00C97B5C" w:rsidRPr="00787EB9">
        <w:rPr>
          <w:rFonts w:ascii="Times New Roman" w:hAnsi="Times New Roman" w:cs="Times New Roman"/>
          <w:color w:val="auto"/>
          <w:sz w:val="22"/>
          <w:szCs w:val="22"/>
        </w:rPr>
        <w:t>Okori</w:t>
      </w:r>
      <w:proofErr w:type="spellEnd"/>
      <w:r w:rsidR="00C97B5C" w:rsidRPr="00787EB9">
        <w:rPr>
          <w:rFonts w:ascii="Times New Roman" w:hAnsi="Times New Roman" w:cs="Times New Roman"/>
          <w:color w:val="auto"/>
          <w:sz w:val="22"/>
          <w:szCs w:val="22"/>
        </w:rPr>
        <w:t xml:space="preserve">, P., Charlie, H., </w:t>
      </w:r>
      <w:proofErr w:type="spellStart"/>
      <w:r w:rsidR="00C97B5C" w:rsidRPr="00787EB9">
        <w:rPr>
          <w:rFonts w:ascii="Times New Roman" w:hAnsi="Times New Roman" w:cs="Times New Roman"/>
          <w:color w:val="auto"/>
          <w:sz w:val="22"/>
          <w:szCs w:val="22"/>
        </w:rPr>
        <w:t>Mwololo</w:t>
      </w:r>
      <w:proofErr w:type="spellEnd"/>
      <w:r w:rsidR="00C97B5C" w:rsidRPr="00787EB9">
        <w:rPr>
          <w:rFonts w:ascii="Times New Roman" w:hAnsi="Times New Roman" w:cs="Times New Roman"/>
          <w:color w:val="auto"/>
          <w:sz w:val="22"/>
          <w:szCs w:val="22"/>
        </w:rPr>
        <w:t xml:space="preserve">, J., </w:t>
      </w:r>
      <w:proofErr w:type="spellStart"/>
      <w:r w:rsidR="00C97B5C" w:rsidRPr="00787EB9">
        <w:rPr>
          <w:rFonts w:ascii="Times New Roman" w:hAnsi="Times New Roman" w:cs="Times New Roman"/>
          <w:color w:val="auto"/>
          <w:sz w:val="22"/>
          <w:szCs w:val="22"/>
        </w:rPr>
        <w:t>Munthali</w:t>
      </w:r>
      <w:proofErr w:type="spellEnd"/>
      <w:r w:rsidR="00C97B5C" w:rsidRPr="00787EB9">
        <w:rPr>
          <w:rFonts w:ascii="Times New Roman" w:hAnsi="Times New Roman" w:cs="Times New Roman"/>
          <w:color w:val="auto"/>
          <w:sz w:val="22"/>
          <w:szCs w:val="22"/>
        </w:rPr>
        <w:t xml:space="preserve">, W., </w:t>
      </w:r>
      <w:proofErr w:type="spellStart"/>
      <w:r w:rsidR="00C97B5C" w:rsidRPr="00787EB9">
        <w:rPr>
          <w:rFonts w:ascii="Times New Roman" w:hAnsi="Times New Roman" w:cs="Times New Roman"/>
          <w:color w:val="auto"/>
          <w:sz w:val="22"/>
          <w:szCs w:val="22"/>
        </w:rPr>
        <w:t>Kachulu</w:t>
      </w:r>
      <w:proofErr w:type="spellEnd"/>
      <w:r w:rsidR="00C97B5C" w:rsidRPr="00787EB9">
        <w:rPr>
          <w:rFonts w:ascii="Times New Roman" w:hAnsi="Times New Roman" w:cs="Times New Roman"/>
          <w:color w:val="auto"/>
          <w:sz w:val="22"/>
          <w:szCs w:val="22"/>
        </w:rPr>
        <w:t xml:space="preserve">, L., </w:t>
      </w:r>
      <w:proofErr w:type="spellStart"/>
      <w:r w:rsidR="00C97B5C" w:rsidRPr="00787EB9">
        <w:rPr>
          <w:rFonts w:ascii="Times New Roman" w:hAnsi="Times New Roman" w:cs="Times New Roman"/>
          <w:color w:val="auto"/>
          <w:sz w:val="22"/>
          <w:szCs w:val="22"/>
        </w:rPr>
        <w:t>Monyo</w:t>
      </w:r>
      <w:proofErr w:type="spellEnd"/>
      <w:r w:rsidR="00C97B5C" w:rsidRPr="00787EB9">
        <w:rPr>
          <w:rFonts w:ascii="Times New Roman" w:hAnsi="Times New Roman" w:cs="Times New Roman"/>
          <w:color w:val="auto"/>
          <w:sz w:val="22"/>
          <w:szCs w:val="22"/>
        </w:rPr>
        <w:t xml:space="preserve">, E., </w:t>
      </w:r>
      <w:proofErr w:type="spellStart"/>
      <w:r w:rsidR="00C97B5C" w:rsidRPr="00787EB9">
        <w:rPr>
          <w:rFonts w:ascii="Times New Roman" w:hAnsi="Times New Roman" w:cs="Times New Roman"/>
          <w:color w:val="auto"/>
          <w:sz w:val="22"/>
          <w:szCs w:val="22"/>
        </w:rPr>
        <w:t>Muitia</w:t>
      </w:r>
      <w:proofErr w:type="spellEnd"/>
      <w:r w:rsidR="00C97B5C" w:rsidRPr="00787EB9">
        <w:rPr>
          <w:rFonts w:ascii="Times New Roman" w:hAnsi="Times New Roman" w:cs="Times New Roman"/>
          <w:color w:val="auto"/>
          <w:sz w:val="22"/>
          <w:szCs w:val="22"/>
        </w:rPr>
        <w:t xml:space="preserve">, A., </w:t>
      </w:r>
      <w:proofErr w:type="spellStart"/>
      <w:r w:rsidR="00C97B5C" w:rsidRPr="00787EB9">
        <w:rPr>
          <w:rFonts w:ascii="Times New Roman" w:hAnsi="Times New Roman" w:cs="Times New Roman"/>
          <w:color w:val="auto"/>
          <w:sz w:val="22"/>
          <w:szCs w:val="22"/>
        </w:rPr>
        <w:t>Mponda</w:t>
      </w:r>
      <w:proofErr w:type="spellEnd"/>
      <w:r w:rsidR="00C97B5C" w:rsidRPr="00787EB9">
        <w:rPr>
          <w:rFonts w:ascii="Times New Roman" w:hAnsi="Times New Roman" w:cs="Times New Roman"/>
          <w:color w:val="auto"/>
          <w:sz w:val="22"/>
          <w:szCs w:val="22"/>
        </w:rPr>
        <w:t xml:space="preserve">, O., </w:t>
      </w:r>
      <w:proofErr w:type="spellStart"/>
      <w:r w:rsidR="00C97B5C" w:rsidRPr="00787EB9">
        <w:rPr>
          <w:rFonts w:ascii="Times New Roman" w:hAnsi="Times New Roman" w:cs="Times New Roman"/>
          <w:color w:val="auto"/>
          <w:sz w:val="22"/>
          <w:szCs w:val="22"/>
        </w:rPr>
        <w:t>Okello</w:t>
      </w:r>
      <w:proofErr w:type="spellEnd"/>
      <w:r w:rsidR="00C97B5C" w:rsidRPr="00787EB9">
        <w:rPr>
          <w:rFonts w:ascii="Times New Roman" w:hAnsi="Times New Roman" w:cs="Times New Roman"/>
          <w:color w:val="auto"/>
          <w:sz w:val="22"/>
          <w:szCs w:val="22"/>
        </w:rPr>
        <w:t xml:space="preserve">, D. K., </w:t>
      </w:r>
      <w:proofErr w:type="spellStart"/>
      <w:r w:rsidR="00C97B5C" w:rsidRPr="00787EB9">
        <w:rPr>
          <w:rFonts w:ascii="Times New Roman" w:hAnsi="Times New Roman" w:cs="Times New Roman"/>
          <w:color w:val="auto"/>
          <w:sz w:val="22"/>
          <w:szCs w:val="22"/>
        </w:rPr>
        <w:t>Makweti</w:t>
      </w:r>
      <w:proofErr w:type="spellEnd"/>
      <w:r w:rsidR="00C97B5C" w:rsidRPr="00787EB9">
        <w:rPr>
          <w:rFonts w:ascii="Times New Roman" w:hAnsi="Times New Roman" w:cs="Times New Roman"/>
          <w:color w:val="auto"/>
          <w:sz w:val="22"/>
          <w:szCs w:val="22"/>
        </w:rPr>
        <w:t xml:space="preserve">, L., &amp; </w:t>
      </w:r>
      <w:proofErr w:type="spellStart"/>
      <w:r w:rsidR="00C97B5C" w:rsidRPr="00787EB9">
        <w:rPr>
          <w:rFonts w:ascii="Times New Roman" w:hAnsi="Times New Roman" w:cs="Times New Roman"/>
          <w:color w:val="auto"/>
          <w:sz w:val="22"/>
          <w:szCs w:val="22"/>
        </w:rPr>
        <w:t>Siambi</w:t>
      </w:r>
      <w:proofErr w:type="spellEnd"/>
      <w:r w:rsidR="00C97B5C" w:rsidRPr="00787EB9">
        <w:rPr>
          <w:rFonts w:ascii="Times New Roman" w:hAnsi="Times New Roman" w:cs="Times New Roman"/>
          <w:color w:val="auto"/>
          <w:sz w:val="22"/>
          <w:szCs w:val="22"/>
        </w:rPr>
        <w:t xml:space="preserve">, M. (2019). </w:t>
      </w:r>
      <w:proofErr w:type="gramStart"/>
      <w:r w:rsidR="00C97B5C" w:rsidRPr="00787EB9">
        <w:rPr>
          <w:rFonts w:ascii="Times New Roman" w:hAnsi="Times New Roman" w:cs="Times New Roman"/>
          <w:color w:val="auto"/>
          <w:sz w:val="22"/>
          <w:szCs w:val="22"/>
        </w:rPr>
        <w:t>Genotype-by- environment interactions for grain yield of Valencia groundnut genotypes in East and Southern Africa.</w:t>
      </w:r>
      <w:proofErr w:type="gramEnd"/>
      <w:r w:rsidR="00C97B5C" w:rsidRPr="00787EB9">
        <w:rPr>
          <w:rFonts w:ascii="Times New Roman" w:hAnsi="Times New Roman" w:cs="Times New Roman"/>
          <w:color w:val="auto"/>
          <w:sz w:val="22"/>
          <w:szCs w:val="22"/>
        </w:rPr>
        <w:t xml:space="preserve"> </w:t>
      </w:r>
      <w:r w:rsidR="00C97B5C" w:rsidRPr="00787EB9">
        <w:rPr>
          <w:rFonts w:ascii="Times New Roman" w:hAnsi="Times New Roman" w:cs="Times New Roman"/>
          <w:i/>
          <w:iCs/>
          <w:color w:val="auto"/>
          <w:sz w:val="22"/>
          <w:szCs w:val="22"/>
        </w:rPr>
        <w:t>Australian Journal of Crop Science</w:t>
      </w:r>
      <w:r w:rsidR="00C97B5C" w:rsidRPr="00787EB9">
        <w:rPr>
          <w:rFonts w:ascii="Times New Roman" w:hAnsi="Times New Roman" w:cs="Times New Roman"/>
          <w:color w:val="auto"/>
          <w:sz w:val="22"/>
          <w:szCs w:val="22"/>
        </w:rPr>
        <w:t xml:space="preserve">, </w:t>
      </w:r>
      <w:r w:rsidR="00C97B5C" w:rsidRPr="00787EB9">
        <w:rPr>
          <w:rFonts w:ascii="Times New Roman" w:hAnsi="Times New Roman" w:cs="Times New Roman"/>
          <w:i/>
          <w:iCs/>
          <w:color w:val="auto"/>
          <w:sz w:val="22"/>
          <w:szCs w:val="22"/>
        </w:rPr>
        <w:t>13</w:t>
      </w:r>
      <w:r w:rsidR="00C97B5C" w:rsidRPr="00787EB9">
        <w:rPr>
          <w:rFonts w:ascii="Times New Roman" w:hAnsi="Times New Roman" w:cs="Times New Roman"/>
          <w:color w:val="auto"/>
          <w:sz w:val="22"/>
          <w:szCs w:val="22"/>
        </w:rPr>
        <w:t xml:space="preserve">(13(12):2019), 2030–2037. </w:t>
      </w:r>
    </w:p>
    <w:p w:rsidR="00C97B5C" w:rsidRPr="00787EB9" w:rsidRDefault="009D251B" w:rsidP="00C97B5C">
      <w:pPr>
        <w:autoSpaceDE w:val="0"/>
        <w:autoSpaceDN w:val="0"/>
        <w:adjustRightInd w:val="0"/>
        <w:spacing w:after="0" w:line="240" w:lineRule="auto"/>
        <w:ind w:left="720" w:hanging="720"/>
        <w:jc w:val="both"/>
        <w:rPr>
          <w:rFonts w:ascii="Times New Roman" w:eastAsia="Times New Roman" w:hAnsi="Times New Roman" w:cs="Times New Roman"/>
        </w:rPr>
      </w:pPr>
      <w:r>
        <w:rPr>
          <w:rFonts w:ascii="Times New Roman" w:hAnsi="Times New Roman" w:cs="Times New Roman"/>
          <w:shd w:val="clear" w:color="auto" w:fill="FFFFFF"/>
        </w:rPr>
        <w:t xml:space="preserve">[12] </w:t>
      </w:r>
      <w:proofErr w:type="spellStart"/>
      <w:r w:rsidR="00C97B5C" w:rsidRPr="00787EB9">
        <w:rPr>
          <w:rFonts w:ascii="Times New Roman" w:hAnsi="Times New Roman" w:cs="Times New Roman"/>
          <w:shd w:val="clear" w:color="auto" w:fill="FFFFFF"/>
        </w:rPr>
        <w:t>Omoigui</w:t>
      </w:r>
      <w:proofErr w:type="spellEnd"/>
      <w:r w:rsidR="00C97B5C" w:rsidRPr="00787EB9">
        <w:rPr>
          <w:rFonts w:ascii="Times New Roman" w:hAnsi="Times New Roman" w:cs="Times New Roman"/>
          <w:shd w:val="clear" w:color="auto" w:fill="FFFFFF"/>
        </w:rPr>
        <w:t xml:space="preserve">, L. O., </w:t>
      </w:r>
      <w:proofErr w:type="spellStart"/>
      <w:r w:rsidR="00C97B5C" w:rsidRPr="00787EB9">
        <w:rPr>
          <w:rFonts w:ascii="Times New Roman" w:hAnsi="Times New Roman" w:cs="Times New Roman"/>
          <w:shd w:val="clear" w:color="auto" w:fill="FFFFFF"/>
        </w:rPr>
        <w:t>Kamara</w:t>
      </w:r>
      <w:proofErr w:type="spellEnd"/>
      <w:r w:rsidR="00C97B5C" w:rsidRPr="00787EB9">
        <w:rPr>
          <w:rFonts w:ascii="Times New Roman" w:hAnsi="Times New Roman" w:cs="Times New Roman"/>
          <w:shd w:val="clear" w:color="auto" w:fill="FFFFFF"/>
        </w:rPr>
        <w:t xml:space="preserve">, A. Y., </w:t>
      </w:r>
      <w:proofErr w:type="spellStart"/>
      <w:r w:rsidR="00C97B5C" w:rsidRPr="00787EB9">
        <w:rPr>
          <w:rFonts w:ascii="Times New Roman" w:hAnsi="Times New Roman" w:cs="Times New Roman"/>
          <w:shd w:val="clear" w:color="auto" w:fill="FFFFFF"/>
        </w:rPr>
        <w:t>Kamai</w:t>
      </w:r>
      <w:proofErr w:type="spellEnd"/>
      <w:r w:rsidR="00C97B5C" w:rsidRPr="00787EB9">
        <w:rPr>
          <w:rFonts w:ascii="Times New Roman" w:hAnsi="Times New Roman" w:cs="Times New Roman"/>
          <w:shd w:val="clear" w:color="auto" w:fill="FFFFFF"/>
        </w:rPr>
        <w:t xml:space="preserve">, N., </w:t>
      </w:r>
      <w:proofErr w:type="spellStart"/>
      <w:r w:rsidR="00C97B5C" w:rsidRPr="00787EB9">
        <w:rPr>
          <w:rFonts w:ascii="Times New Roman" w:hAnsi="Times New Roman" w:cs="Times New Roman"/>
          <w:shd w:val="clear" w:color="auto" w:fill="FFFFFF"/>
        </w:rPr>
        <w:t>Ekeleme</w:t>
      </w:r>
      <w:proofErr w:type="spellEnd"/>
      <w:r w:rsidR="00C97B5C" w:rsidRPr="00787EB9">
        <w:rPr>
          <w:rFonts w:ascii="Times New Roman" w:hAnsi="Times New Roman" w:cs="Times New Roman"/>
          <w:shd w:val="clear" w:color="auto" w:fill="FFFFFF"/>
        </w:rPr>
        <w:t xml:space="preserve">, F., &amp; </w:t>
      </w:r>
      <w:proofErr w:type="spellStart"/>
      <w:r w:rsidR="00C97B5C" w:rsidRPr="00787EB9">
        <w:rPr>
          <w:rFonts w:ascii="Times New Roman" w:hAnsi="Times New Roman" w:cs="Times New Roman"/>
          <w:shd w:val="clear" w:color="auto" w:fill="FFFFFF"/>
        </w:rPr>
        <w:t>Aliyu</w:t>
      </w:r>
      <w:proofErr w:type="spellEnd"/>
      <w:r w:rsidR="00C97B5C" w:rsidRPr="00787EB9">
        <w:rPr>
          <w:rFonts w:ascii="Times New Roman" w:hAnsi="Times New Roman" w:cs="Times New Roman"/>
          <w:shd w:val="clear" w:color="auto" w:fill="FFFFFF"/>
        </w:rPr>
        <w:t>, K. T. (2020). Guide to cowpea production in Northern Nigeria.</w:t>
      </w:r>
    </w:p>
    <w:p w:rsidR="00C97B5C" w:rsidRPr="00787EB9" w:rsidRDefault="009D251B" w:rsidP="00C97B5C">
      <w:pPr>
        <w:pStyle w:val="Default"/>
        <w:ind w:left="720" w:hanging="7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[13] </w:t>
      </w:r>
      <w:proofErr w:type="spellStart"/>
      <w:r w:rsidR="00C97B5C" w:rsidRPr="00787EB9">
        <w:rPr>
          <w:rFonts w:ascii="Times New Roman" w:hAnsi="Times New Roman" w:cs="Times New Roman"/>
          <w:color w:val="auto"/>
          <w:sz w:val="22"/>
          <w:szCs w:val="22"/>
        </w:rPr>
        <w:t>RavelombolaWS</w:t>
      </w:r>
      <w:proofErr w:type="spellEnd"/>
      <w:r w:rsidR="00C97B5C" w:rsidRPr="00787EB9">
        <w:rPr>
          <w:rFonts w:ascii="Times New Roman" w:hAnsi="Times New Roman" w:cs="Times New Roman"/>
          <w:color w:val="auto"/>
          <w:sz w:val="22"/>
          <w:szCs w:val="22"/>
        </w:rPr>
        <w:t xml:space="preserve">, </w:t>
      </w:r>
      <w:proofErr w:type="gramStart"/>
      <w:r w:rsidR="00C97B5C" w:rsidRPr="00787EB9">
        <w:rPr>
          <w:rFonts w:ascii="Times New Roman" w:hAnsi="Times New Roman" w:cs="Times New Roman"/>
          <w:color w:val="auto"/>
          <w:sz w:val="22"/>
          <w:szCs w:val="22"/>
        </w:rPr>
        <w:t>AN</w:t>
      </w:r>
      <w:proofErr w:type="gramEnd"/>
      <w:r w:rsidR="00C97B5C" w:rsidRPr="00787EB9">
        <w:rPr>
          <w:rFonts w:ascii="Times New Roman" w:hAnsi="Times New Roman" w:cs="Times New Roman"/>
          <w:color w:val="auto"/>
          <w:sz w:val="22"/>
          <w:szCs w:val="22"/>
        </w:rPr>
        <w:t xml:space="preserve"> Shi, YJ </w:t>
      </w:r>
      <w:proofErr w:type="spellStart"/>
      <w:r w:rsidR="00C97B5C" w:rsidRPr="00787EB9">
        <w:rPr>
          <w:rFonts w:ascii="Times New Roman" w:hAnsi="Times New Roman" w:cs="Times New Roman"/>
          <w:color w:val="auto"/>
          <w:sz w:val="22"/>
          <w:szCs w:val="22"/>
        </w:rPr>
        <w:t>Weng</w:t>
      </w:r>
      <w:proofErr w:type="spellEnd"/>
      <w:r w:rsidR="00C97B5C" w:rsidRPr="00787EB9">
        <w:rPr>
          <w:rFonts w:ascii="Times New Roman" w:hAnsi="Times New Roman" w:cs="Times New Roman"/>
          <w:color w:val="auto"/>
          <w:sz w:val="22"/>
          <w:szCs w:val="22"/>
        </w:rPr>
        <w:t xml:space="preserve">, D Motes, PY Chen, V </w:t>
      </w:r>
      <w:proofErr w:type="spellStart"/>
      <w:r w:rsidR="00C97B5C" w:rsidRPr="00787EB9">
        <w:rPr>
          <w:rFonts w:ascii="Times New Roman" w:hAnsi="Times New Roman" w:cs="Times New Roman"/>
          <w:color w:val="auto"/>
          <w:sz w:val="22"/>
          <w:szCs w:val="22"/>
        </w:rPr>
        <w:t>Srivastava</w:t>
      </w:r>
      <w:proofErr w:type="spellEnd"/>
      <w:r w:rsidR="00C97B5C" w:rsidRPr="00787EB9">
        <w:rPr>
          <w:rFonts w:ascii="Times New Roman" w:hAnsi="Times New Roman" w:cs="Times New Roman"/>
          <w:color w:val="auto"/>
          <w:sz w:val="22"/>
          <w:szCs w:val="22"/>
        </w:rPr>
        <w:t xml:space="preserve">, and C </w:t>
      </w:r>
      <w:proofErr w:type="spellStart"/>
      <w:r w:rsidR="00C97B5C" w:rsidRPr="00787EB9">
        <w:rPr>
          <w:rFonts w:ascii="Times New Roman" w:hAnsi="Times New Roman" w:cs="Times New Roman"/>
          <w:color w:val="auto"/>
          <w:sz w:val="22"/>
          <w:szCs w:val="22"/>
        </w:rPr>
        <w:t>Wingfield</w:t>
      </w:r>
      <w:proofErr w:type="spellEnd"/>
      <w:r w:rsidR="00C97B5C" w:rsidRPr="00787EB9">
        <w:rPr>
          <w:rFonts w:ascii="Times New Roman" w:hAnsi="Times New Roman" w:cs="Times New Roman"/>
          <w:color w:val="auto"/>
          <w:sz w:val="22"/>
          <w:szCs w:val="22"/>
        </w:rPr>
        <w:t xml:space="preserve">. 2016. Evaluation of total seed protein content </w:t>
      </w:r>
      <w:proofErr w:type="gramStart"/>
      <w:r w:rsidR="00C97B5C" w:rsidRPr="00787EB9">
        <w:rPr>
          <w:rFonts w:ascii="Times New Roman" w:hAnsi="Times New Roman" w:cs="Times New Roman"/>
          <w:color w:val="auto"/>
          <w:sz w:val="22"/>
          <w:szCs w:val="22"/>
        </w:rPr>
        <w:t>in eleven Arkansas cowpea [</w:t>
      </w:r>
      <w:proofErr w:type="spellStart"/>
      <w:r w:rsidR="00C97B5C" w:rsidRPr="00787EB9">
        <w:rPr>
          <w:rFonts w:ascii="Times New Roman" w:hAnsi="Times New Roman" w:cs="Times New Roman"/>
          <w:i/>
          <w:iCs/>
          <w:color w:val="auto"/>
          <w:sz w:val="22"/>
          <w:szCs w:val="22"/>
        </w:rPr>
        <w:t>Vigna</w:t>
      </w:r>
      <w:proofErr w:type="spellEnd"/>
      <w:r w:rsidR="00C97B5C" w:rsidRPr="00787EB9">
        <w:rPr>
          <w:rFonts w:ascii="Times New Roman" w:hAnsi="Times New Roman" w:cs="Times New Roman"/>
          <w:i/>
          <w:iCs/>
          <w:color w:val="auto"/>
          <w:sz w:val="22"/>
          <w:szCs w:val="22"/>
        </w:rPr>
        <w:t xml:space="preserve"> </w:t>
      </w:r>
      <w:proofErr w:type="spellStart"/>
      <w:r w:rsidR="00C97B5C" w:rsidRPr="00787EB9">
        <w:rPr>
          <w:rFonts w:ascii="Times New Roman" w:hAnsi="Times New Roman" w:cs="Times New Roman"/>
          <w:i/>
          <w:iCs/>
          <w:color w:val="auto"/>
          <w:sz w:val="22"/>
          <w:szCs w:val="22"/>
        </w:rPr>
        <w:t>unguiculata</w:t>
      </w:r>
      <w:proofErr w:type="spellEnd"/>
      <w:r w:rsidR="00C97B5C" w:rsidRPr="00787EB9">
        <w:rPr>
          <w:rFonts w:ascii="Times New Roman" w:hAnsi="Times New Roman" w:cs="Times New Roman"/>
          <w:i/>
          <w:iCs/>
          <w:color w:val="auto"/>
          <w:sz w:val="22"/>
          <w:szCs w:val="22"/>
        </w:rPr>
        <w:t xml:space="preserve"> </w:t>
      </w:r>
      <w:r w:rsidR="00C97B5C" w:rsidRPr="00787EB9">
        <w:rPr>
          <w:rFonts w:ascii="Times New Roman" w:hAnsi="Times New Roman" w:cs="Times New Roman"/>
          <w:color w:val="auto"/>
          <w:sz w:val="22"/>
          <w:szCs w:val="22"/>
        </w:rPr>
        <w:t>(L.)</w:t>
      </w:r>
      <w:proofErr w:type="gramEnd"/>
      <w:r w:rsidR="00C97B5C" w:rsidRPr="00787EB9">
        <w:rPr>
          <w:rFonts w:ascii="Times New Roman" w:hAnsi="Times New Roman" w:cs="Times New Roman"/>
          <w:color w:val="auto"/>
          <w:sz w:val="22"/>
          <w:szCs w:val="22"/>
        </w:rPr>
        <w:t xml:space="preserve"> </w:t>
      </w:r>
      <w:proofErr w:type="spellStart"/>
      <w:proofErr w:type="gramStart"/>
      <w:r w:rsidR="00C97B5C" w:rsidRPr="00787EB9">
        <w:rPr>
          <w:rFonts w:ascii="Times New Roman" w:hAnsi="Times New Roman" w:cs="Times New Roman"/>
          <w:color w:val="auto"/>
          <w:sz w:val="22"/>
          <w:szCs w:val="22"/>
        </w:rPr>
        <w:t>Walp</w:t>
      </w:r>
      <w:proofErr w:type="spellEnd"/>
      <w:r w:rsidR="00C97B5C" w:rsidRPr="00787EB9">
        <w:rPr>
          <w:rFonts w:ascii="Times New Roman" w:hAnsi="Times New Roman" w:cs="Times New Roman"/>
          <w:color w:val="auto"/>
          <w:sz w:val="22"/>
          <w:szCs w:val="22"/>
        </w:rPr>
        <w:t>.]</w:t>
      </w:r>
      <w:proofErr w:type="gramEnd"/>
      <w:r w:rsidR="00C97B5C" w:rsidRPr="00787EB9">
        <w:rPr>
          <w:rFonts w:ascii="Times New Roman" w:hAnsi="Times New Roman" w:cs="Times New Roman"/>
          <w:color w:val="auto"/>
          <w:sz w:val="22"/>
          <w:szCs w:val="22"/>
        </w:rPr>
        <w:t xml:space="preserve"> </w:t>
      </w:r>
      <w:proofErr w:type="gramStart"/>
      <w:r w:rsidR="00C97B5C" w:rsidRPr="00787EB9">
        <w:rPr>
          <w:rFonts w:ascii="Times New Roman" w:hAnsi="Times New Roman" w:cs="Times New Roman"/>
          <w:color w:val="auto"/>
          <w:sz w:val="22"/>
          <w:szCs w:val="22"/>
        </w:rPr>
        <w:t>lines</w:t>
      </w:r>
      <w:proofErr w:type="gramEnd"/>
      <w:r w:rsidR="00C97B5C" w:rsidRPr="00787EB9">
        <w:rPr>
          <w:rFonts w:ascii="Times New Roman" w:hAnsi="Times New Roman" w:cs="Times New Roman"/>
          <w:color w:val="auto"/>
          <w:sz w:val="22"/>
          <w:szCs w:val="22"/>
        </w:rPr>
        <w:t xml:space="preserve">. </w:t>
      </w:r>
      <w:r w:rsidR="00C97B5C" w:rsidRPr="00787EB9">
        <w:rPr>
          <w:rFonts w:ascii="Times New Roman" w:hAnsi="Times New Roman" w:cs="Times New Roman"/>
          <w:i/>
          <w:iCs/>
          <w:color w:val="auto"/>
          <w:sz w:val="22"/>
          <w:szCs w:val="22"/>
        </w:rPr>
        <w:t>American Journal of Plant Sciences</w:t>
      </w:r>
      <w:r w:rsidR="00C97B5C" w:rsidRPr="00787EB9">
        <w:rPr>
          <w:rFonts w:ascii="Times New Roman" w:hAnsi="Times New Roman" w:cs="Times New Roman"/>
          <w:color w:val="auto"/>
          <w:sz w:val="22"/>
          <w:szCs w:val="22"/>
        </w:rPr>
        <w:t>, 7:2288-2296.</w:t>
      </w:r>
    </w:p>
    <w:p w:rsidR="00C97B5C" w:rsidRPr="00787EB9" w:rsidRDefault="009D251B" w:rsidP="00C97B5C">
      <w:pPr>
        <w:autoSpaceDE w:val="0"/>
        <w:autoSpaceDN w:val="0"/>
        <w:adjustRightInd w:val="0"/>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[14] </w:t>
      </w:r>
      <w:proofErr w:type="spellStart"/>
      <w:r w:rsidR="00C97B5C" w:rsidRPr="00787EB9">
        <w:rPr>
          <w:rFonts w:ascii="Times New Roman" w:eastAsia="Times New Roman" w:hAnsi="Times New Roman" w:cs="Times New Roman"/>
        </w:rPr>
        <w:t>Wasihun</w:t>
      </w:r>
      <w:proofErr w:type="spellEnd"/>
      <w:r w:rsidR="00C97B5C" w:rsidRPr="00787EB9">
        <w:rPr>
          <w:rFonts w:ascii="Times New Roman" w:eastAsia="Times New Roman" w:hAnsi="Times New Roman" w:cs="Times New Roman"/>
        </w:rPr>
        <w:t xml:space="preserve"> </w:t>
      </w:r>
      <w:proofErr w:type="spellStart"/>
      <w:r w:rsidR="00C97B5C" w:rsidRPr="00787EB9">
        <w:rPr>
          <w:rFonts w:ascii="Times New Roman" w:eastAsia="Times New Roman" w:hAnsi="Times New Roman" w:cs="Times New Roman"/>
        </w:rPr>
        <w:t>Gizaw</w:t>
      </w:r>
      <w:proofErr w:type="spellEnd"/>
      <w:r w:rsidR="00C97B5C" w:rsidRPr="00787EB9">
        <w:rPr>
          <w:rFonts w:ascii="Times New Roman" w:eastAsia="Times New Roman" w:hAnsi="Times New Roman" w:cs="Times New Roman"/>
        </w:rPr>
        <w:t xml:space="preserve">, 2021. </w:t>
      </w:r>
      <w:proofErr w:type="gramStart"/>
      <w:r w:rsidR="00C97B5C" w:rsidRPr="00787EB9">
        <w:rPr>
          <w:rFonts w:ascii="Times New Roman" w:eastAsia="Times New Roman" w:hAnsi="Times New Roman" w:cs="Times New Roman"/>
        </w:rPr>
        <w:t xml:space="preserve">Historical Rainfall Amount and Temperature Variability and Trend in West </w:t>
      </w:r>
      <w:proofErr w:type="spellStart"/>
      <w:r w:rsidR="00C97B5C" w:rsidRPr="00787EB9">
        <w:rPr>
          <w:rFonts w:ascii="Times New Roman" w:eastAsia="Times New Roman" w:hAnsi="Times New Roman" w:cs="Times New Roman"/>
        </w:rPr>
        <w:t>Harerhge</w:t>
      </w:r>
      <w:proofErr w:type="spellEnd"/>
      <w:r w:rsidR="00C97B5C" w:rsidRPr="00787EB9">
        <w:rPr>
          <w:rFonts w:ascii="Times New Roman" w:eastAsia="Times New Roman" w:hAnsi="Times New Roman" w:cs="Times New Roman"/>
        </w:rPr>
        <w:t xml:space="preserve"> Zone, East Ethiopia.</w:t>
      </w:r>
      <w:proofErr w:type="gramEnd"/>
      <w:r w:rsidR="00C97B5C" w:rsidRPr="00787EB9">
        <w:rPr>
          <w:rFonts w:ascii="Times New Roman" w:eastAsia="Times New Roman" w:hAnsi="Times New Roman" w:cs="Times New Roman"/>
        </w:rPr>
        <w:t xml:space="preserve"> </w:t>
      </w:r>
      <w:proofErr w:type="spellStart"/>
      <w:r w:rsidR="00C97B5C" w:rsidRPr="00787EB9">
        <w:rPr>
          <w:rFonts w:ascii="Times New Roman" w:eastAsia="Times New Roman" w:hAnsi="Times New Roman" w:cs="Times New Roman"/>
          <w:i/>
          <w:iCs/>
        </w:rPr>
        <w:t>Mechara</w:t>
      </w:r>
      <w:proofErr w:type="spellEnd"/>
      <w:r w:rsidR="00C97B5C" w:rsidRPr="00787EB9">
        <w:rPr>
          <w:rFonts w:ascii="Times New Roman" w:eastAsia="Times New Roman" w:hAnsi="Times New Roman" w:cs="Times New Roman"/>
          <w:i/>
          <w:iCs/>
        </w:rPr>
        <w:t xml:space="preserve"> Agricultural Research Center unpublished</w:t>
      </w:r>
      <w:r w:rsidR="00C97B5C" w:rsidRPr="00787EB9">
        <w:rPr>
          <w:rFonts w:ascii="Times New Roman" w:eastAsia="Times New Roman" w:hAnsi="Times New Roman" w:cs="Times New Roman"/>
        </w:rPr>
        <w:t>.</w:t>
      </w:r>
    </w:p>
    <w:p w:rsidR="00C97B5C" w:rsidRPr="00787EB9" w:rsidRDefault="009D251B" w:rsidP="00C97B5C">
      <w:pPr>
        <w:autoSpaceDE w:val="0"/>
        <w:autoSpaceDN w:val="0"/>
        <w:adjustRightInd w:val="0"/>
        <w:spacing w:after="0" w:line="240" w:lineRule="auto"/>
        <w:ind w:left="720" w:hanging="720"/>
        <w:jc w:val="both"/>
        <w:rPr>
          <w:rFonts w:ascii="Times New Roman" w:hAnsi="Times New Roman" w:cs="Times New Roman"/>
          <w:shd w:val="clear" w:color="auto" w:fill="FFFFFF"/>
        </w:rPr>
      </w:pPr>
      <w:r>
        <w:rPr>
          <w:rFonts w:ascii="Times New Roman" w:hAnsi="Times New Roman" w:cs="Times New Roman"/>
        </w:rPr>
        <w:t xml:space="preserve">[15] </w:t>
      </w:r>
      <w:proofErr w:type="spellStart"/>
      <w:r w:rsidR="00C97B5C" w:rsidRPr="00787EB9">
        <w:rPr>
          <w:rFonts w:ascii="Times New Roman" w:hAnsi="Times New Roman" w:cs="Times New Roman"/>
        </w:rPr>
        <w:t>Yasin</w:t>
      </w:r>
      <w:proofErr w:type="spellEnd"/>
      <w:r w:rsidR="00C97B5C" w:rsidRPr="00787EB9">
        <w:rPr>
          <w:rFonts w:ascii="Times New Roman" w:hAnsi="Times New Roman" w:cs="Times New Roman"/>
        </w:rPr>
        <w:t xml:space="preserve"> </w:t>
      </w:r>
      <w:proofErr w:type="spellStart"/>
      <w:r w:rsidR="00C97B5C" w:rsidRPr="00787EB9">
        <w:rPr>
          <w:rFonts w:ascii="Times New Roman" w:hAnsi="Times New Roman" w:cs="Times New Roman"/>
        </w:rPr>
        <w:t>Goac</w:t>
      </w:r>
      <w:proofErr w:type="spellEnd"/>
      <w:r w:rsidR="00C97B5C" w:rsidRPr="00787EB9">
        <w:rPr>
          <w:rFonts w:ascii="Times New Roman" w:hAnsi="Times New Roman" w:cs="Times New Roman"/>
          <w:shd w:val="clear" w:color="auto" w:fill="FFFFFF"/>
        </w:rPr>
        <w:t xml:space="preserve">, </w:t>
      </w:r>
      <w:proofErr w:type="spellStart"/>
      <w:r w:rsidR="00C97B5C" w:rsidRPr="00787EB9">
        <w:rPr>
          <w:rFonts w:ascii="Times New Roman" w:hAnsi="Times New Roman" w:cs="Times New Roman"/>
        </w:rPr>
        <w:t>Walelign</w:t>
      </w:r>
      <w:proofErr w:type="spellEnd"/>
      <w:r w:rsidR="00C97B5C" w:rsidRPr="00787EB9">
        <w:rPr>
          <w:rFonts w:ascii="Times New Roman" w:hAnsi="Times New Roman" w:cs="Times New Roman"/>
        </w:rPr>
        <w:t xml:space="preserve"> </w:t>
      </w:r>
      <w:proofErr w:type="spellStart"/>
      <w:r w:rsidR="00C97B5C" w:rsidRPr="00787EB9">
        <w:rPr>
          <w:rFonts w:ascii="Times New Roman" w:hAnsi="Times New Roman" w:cs="Times New Roman"/>
        </w:rPr>
        <w:t>Worku</w:t>
      </w:r>
      <w:proofErr w:type="spellEnd"/>
      <w:r w:rsidR="00C97B5C" w:rsidRPr="00787EB9">
        <w:rPr>
          <w:rFonts w:ascii="Times New Roman" w:hAnsi="Times New Roman" w:cs="Times New Roman"/>
          <w:shd w:val="clear" w:color="auto" w:fill="FFFFFF"/>
        </w:rPr>
        <w:t xml:space="preserve">, </w:t>
      </w:r>
      <w:r w:rsidR="00C97B5C" w:rsidRPr="00787EB9">
        <w:rPr>
          <w:rFonts w:ascii="Times New Roman" w:hAnsi="Times New Roman" w:cs="Times New Roman"/>
        </w:rPr>
        <w:t xml:space="preserve">Hussein Mohammed </w:t>
      </w:r>
      <w:r w:rsidR="00C97B5C" w:rsidRPr="00787EB9">
        <w:rPr>
          <w:rFonts w:ascii="Times New Roman" w:hAnsi="Times New Roman" w:cs="Times New Roman"/>
          <w:shd w:val="clear" w:color="auto" w:fill="FFFFFF"/>
        </w:rPr>
        <w:t xml:space="preserve">and </w:t>
      </w:r>
      <w:proofErr w:type="spellStart"/>
      <w:proofErr w:type="gramStart"/>
      <w:r w:rsidR="00C97B5C" w:rsidRPr="00787EB9">
        <w:rPr>
          <w:rFonts w:ascii="Times New Roman" w:hAnsi="Times New Roman" w:cs="Times New Roman"/>
          <w:shd w:val="clear" w:color="auto" w:fill="FFFFFF"/>
        </w:rPr>
        <w:t>Elsia</w:t>
      </w:r>
      <w:proofErr w:type="spellEnd"/>
      <w:r w:rsidR="00C97B5C" w:rsidRPr="00787EB9">
        <w:rPr>
          <w:rFonts w:ascii="Times New Roman" w:hAnsi="Times New Roman" w:cs="Times New Roman"/>
          <w:shd w:val="clear" w:color="auto" w:fill="FFFFFF"/>
        </w:rPr>
        <w:t xml:space="preserve">  </w:t>
      </w:r>
      <w:proofErr w:type="spellStart"/>
      <w:r w:rsidR="00C97B5C" w:rsidRPr="00787EB9">
        <w:rPr>
          <w:rFonts w:ascii="Times New Roman" w:hAnsi="Times New Roman" w:cs="Times New Roman"/>
          <w:shd w:val="clear" w:color="auto" w:fill="FFFFFF"/>
        </w:rPr>
        <w:t>Urage</w:t>
      </w:r>
      <w:proofErr w:type="spellEnd"/>
      <w:proofErr w:type="gramEnd"/>
      <w:r w:rsidR="00C97B5C" w:rsidRPr="00787EB9">
        <w:rPr>
          <w:rFonts w:ascii="Times New Roman" w:hAnsi="Times New Roman" w:cs="Times New Roman"/>
          <w:shd w:val="clear" w:color="auto" w:fill="FFFFFF"/>
        </w:rPr>
        <w:t xml:space="preserve">. (2021). Production Constraints, Farmers Preferred-traits and Farming System of Cowpea in the Southern Ethiopia </w:t>
      </w:r>
    </w:p>
    <w:p w:rsidR="00C97B5C" w:rsidRPr="00787EB9" w:rsidRDefault="00C97B5C" w:rsidP="00C97B5C">
      <w:pPr>
        <w:jc w:val="both"/>
        <w:rPr>
          <w:rFonts w:ascii="Times New Roman" w:hAnsi="Times New Roman" w:cs="Times New Roman"/>
        </w:rPr>
      </w:pPr>
    </w:p>
    <w:p w:rsidR="00AE050D" w:rsidRPr="00787EB9" w:rsidRDefault="00AE050D"/>
    <w:sectPr w:rsidR="00AE050D" w:rsidRPr="00787E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A01" w:rsidRDefault="00CF5A01" w:rsidP="004C769E">
      <w:pPr>
        <w:spacing w:after="0" w:line="240" w:lineRule="auto"/>
      </w:pPr>
      <w:r>
        <w:separator/>
      </w:r>
    </w:p>
  </w:endnote>
  <w:endnote w:type="continuationSeparator" w:id="0">
    <w:p w:rsidR="00CF5A01" w:rsidRDefault="00CF5A01" w:rsidP="004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3"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A01" w:rsidRDefault="00CF5A01" w:rsidP="004C769E">
      <w:pPr>
        <w:spacing w:after="0" w:line="240" w:lineRule="auto"/>
      </w:pPr>
      <w:r>
        <w:separator/>
      </w:r>
    </w:p>
  </w:footnote>
  <w:footnote w:type="continuationSeparator" w:id="0">
    <w:p w:rsidR="00CF5A01" w:rsidRDefault="00CF5A01" w:rsidP="004C7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45F6"/>
    <w:multiLevelType w:val="multilevel"/>
    <w:tmpl w:val="08C011A4"/>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E446FA5"/>
    <w:multiLevelType w:val="multilevel"/>
    <w:tmpl w:val="08C011A4"/>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0C51695"/>
    <w:multiLevelType w:val="hybridMultilevel"/>
    <w:tmpl w:val="10803A14"/>
    <w:lvl w:ilvl="0" w:tplc="59DA74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CB757E"/>
    <w:multiLevelType w:val="hybridMultilevel"/>
    <w:tmpl w:val="70A6EBCE"/>
    <w:lvl w:ilvl="0" w:tplc="5EF8B7D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B22CD3"/>
    <w:multiLevelType w:val="multilevel"/>
    <w:tmpl w:val="08C011A4"/>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72795B40"/>
    <w:multiLevelType w:val="multilevel"/>
    <w:tmpl w:val="A1A24B50"/>
    <w:lvl w:ilvl="0">
      <w:start w:val="1"/>
      <w:numFmt w:val="decimal"/>
      <w:lvlText w:val="%1."/>
      <w:lvlJc w:val="left"/>
      <w:pPr>
        <w:ind w:left="2250" w:hanging="360"/>
      </w:pPr>
      <w:rPr>
        <w:rFonts w:hint="default"/>
      </w:rPr>
    </w:lvl>
    <w:lvl w:ilvl="1">
      <w:start w:val="1"/>
      <w:numFmt w:val="decimal"/>
      <w:isLgl/>
      <w:lvlText w:val="%1.%2."/>
      <w:lvlJc w:val="left"/>
      <w:pPr>
        <w:ind w:left="2250" w:hanging="360"/>
      </w:pPr>
      <w:rPr>
        <w:rFonts w:hint="default"/>
        <w:b/>
        <w:color w:val="auto"/>
      </w:rPr>
    </w:lvl>
    <w:lvl w:ilvl="2">
      <w:start w:val="1"/>
      <w:numFmt w:val="decimal"/>
      <w:isLgl/>
      <w:lvlText w:val="%1.%2.%3."/>
      <w:lvlJc w:val="left"/>
      <w:pPr>
        <w:ind w:left="261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690" w:hanging="1800"/>
      </w:pPr>
      <w:rPr>
        <w:rFont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5C"/>
    <w:rsid w:val="00053165"/>
    <w:rsid w:val="00162F0E"/>
    <w:rsid w:val="001753B9"/>
    <w:rsid w:val="001D2D49"/>
    <w:rsid w:val="002E6C1F"/>
    <w:rsid w:val="00372885"/>
    <w:rsid w:val="004C769E"/>
    <w:rsid w:val="0059323C"/>
    <w:rsid w:val="00763104"/>
    <w:rsid w:val="00787EB9"/>
    <w:rsid w:val="009D0FEB"/>
    <w:rsid w:val="009D1938"/>
    <w:rsid w:val="009D251B"/>
    <w:rsid w:val="00A31A8E"/>
    <w:rsid w:val="00AE050D"/>
    <w:rsid w:val="00C97B5C"/>
    <w:rsid w:val="00CF5A01"/>
    <w:rsid w:val="00D21D54"/>
    <w:rsid w:val="00D64ED0"/>
    <w:rsid w:val="00DD7E17"/>
    <w:rsid w:val="00E40B48"/>
    <w:rsid w:val="00ED165E"/>
    <w:rsid w:val="00F64AF2"/>
    <w:rsid w:val="00F8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B5C"/>
    <w:pPr>
      <w:spacing w:after="200" w:line="276" w:lineRule="auto"/>
    </w:pPr>
  </w:style>
  <w:style w:type="paragraph" w:styleId="Heading1">
    <w:name w:val="heading 1"/>
    <w:basedOn w:val="Normal"/>
    <w:link w:val="Heading1Char"/>
    <w:uiPriority w:val="1"/>
    <w:qFormat/>
    <w:rsid w:val="00C97B5C"/>
    <w:pPr>
      <w:widowControl w:val="0"/>
      <w:autoSpaceDE w:val="0"/>
      <w:autoSpaceDN w:val="0"/>
      <w:spacing w:after="0" w:line="240" w:lineRule="auto"/>
      <w:ind w:left="8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97B5C"/>
    <w:rPr>
      <w:rFonts w:ascii="Times New Roman" w:eastAsia="Times New Roman" w:hAnsi="Times New Roman" w:cs="Times New Roman"/>
      <w:b/>
      <w:bCs/>
      <w:sz w:val="24"/>
      <w:szCs w:val="24"/>
    </w:rPr>
  </w:style>
  <w:style w:type="paragraph" w:customStyle="1" w:styleId="Default">
    <w:name w:val="Default"/>
    <w:rsid w:val="00C97B5C"/>
    <w:pPr>
      <w:autoSpaceDE w:val="0"/>
      <w:autoSpaceDN w:val="0"/>
      <w:adjustRightInd w:val="0"/>
      <w:spacing w:after="0" w:line="240" w:lineRule="auto"/>
    </w:pPr>
    <w:rPr>
      <w:rFonts w:ascii="Helvetica" w:hAnsi="Helvetica" w:cs="Helvetica"/>
      <w:color w:val="000000"/>
      <w:sz w:val="24"/>
      <w:szCs w:val="24"/>
    </w:rPr>
  </w:style>
  <w:style w:type="table" w:styleId="TableGrid">
    <w:name w:val="Table Grid"/>
    <w:basedOn w:val="TableNormal"/>
    <w:uiPriority w:val="59"/>
    <w:rsid w:val="00C97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SciencePG-Affiliation">
    <w:name w:val="05-SciencePG-Affiliation"/>
    <w:basedOn w:val="Normal"/>
    <w:qFormat/>
    <w:rsid w:val="00C97B5C"/>
    <w:pPr>
      <w:widowControl w:val="0"/>
      <w:adjustRightInd w:val="0"/>
      <w:snapToGrid w:val="0"/>
      <w:spacing w:after="40" w:line="240" w:lineRule="exact"/>
      <w:ind w:hangingChars="50" w:hanging="51"/>
    </w:pPr>
    <w:rPr>
      <w:rFonts w:ascii="Times New Roman" w:eastAsia="Times New Roman" w:hAnsi="Times New Roman" w:cs="Times New Roman"/>
      <w:kern w:val="2"/>
      <w:sz w:val="18"/>
      <w:szCs w:val="18"/>
      <w:lang w:val="en-GB" w:eastAsia="zh-CN"/>
    </w:rPr>
  </w:style>
  <w:style w:type="character" w:customStyle="1" w:styleId="BodyTextChar">
    <w:name w:val="Body Text Char"/>
    <w:basedOn w:val="DefaultParagraphFont"/>
    <w:link w:val="BodyText"/>
    <w:uiPriority w:val="1"/>
    <w:rsid w:val="00C97B5C"/>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97B5C"/>
    <w:pPr>
      <w:widowControl w:val="0"/>
      <w:autoSpaceDE w:val="0"/>
      <w:autoSpaceDN w:val="0"/>
      <w:spacing w:after="0" w:line="240" w:lineRule="auto"/>
      <w:ind w:left="840"/>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C97B5C"/>
  </w:style>
  <w:style w:type="paragraph" w:styleId="NormalWeb">
    <w:name w:val="Normal (Web)"/>
    <w:basedOn w:val="Normal"/>
    <w:uiPriority w:val="99"/>
    <w:unhideWhenUsed/>
    <w:rsid w:val="00C97B5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qFormat/>
    <w:rsid w:val="00C97B5C"/>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C97B5C"/>
    <w:rPr>
      <w:rFonts w:ascii="Times New Roman" w:eastAsia="Times New Roman" w:hAnsi="Times New Roman" w:cs="Times New Roman"/>
      <w:b/>
      <w:sz w:val="24"/>
      <w:szCs w:val="20"/>
    </w:rPr>
  </w:style>
  <w:style w:type="character" w:customStyle="1" w:styleId="A2">
    <w:name w:val="A2"/>
    <w:uiPriority w:val="99"/>
    <w:rsid w:val="00C97B5C"/>
    <w:rPr>
      <w:rFonts w:cs="Helvetica"/>
      <w:color w:val="000000"/>
      <w:sz w:val="18"/>
      <w:szCs w:val="18"/>
    </w:rPr>
  </w:style>
  <w:style w:type="paragraph" w:styleId="ListParagraph">
    <w:name w:val="List Paragraph"/>
    <w:aliases w:val="List Bullet Mary,List Paragraph (numbered (a)),Indent Paragraph,Bullets,Numbered List Paragraph,Colorful List - Accent 11,References,body bullets,LIST OF TABLES.,WB List Paragraph,List Paragraph nowy,List bullet,Heading3,List Paragraph1"/>
    <w:basedOn w:val="Normal"/>
    <w:link w:val="ListParagraphChar"/>
    <w:uiPriority w:val="34"/>
    <w:qFormat/>
    <w:rsid w:val="00C97B5C"/>
    <w:pPr>
      <w:ind w:left="720"/>
      <w:contextualSpacing/>
    </w:pPr>
  </w:style>
  <w:style w:type="character" w:customStyle="1" w:styleId="ListParagraphChar">
    <w:name w:val="List Paragraph Char"/>
    <w:aliases w:val="List Bullet Mary Char,List Paragraph (numbered (a)) Char,Indent Paragraph Char,Bullets Char,Numbered List Paragraph Char,Colorful List - Accent 11 Char,References Char,body bullets Char,LIST OF TABLES. Char,WB List Paragraph Char"/>
    <w:link w:val="ListParagraph"/>
    <w:uiPriority w:val="34"/>
    <w:qFormat/>
    <w:locked/>
    <w:rsid w:val="00C97B5C"/>
  </w:style>
  <w:style w:type="paragraph" w:styleId="BalloonText">
    <w:name w:val="Balloon Text"/>
    <w:basedOn w:val="Normal"/>
    <w:link w:val="BalloonTextChar"/>
    <w:uiPriority w:val="99"/>
    <w:semiHidden/>
    <w:unhideWhenUsed/>
    <w:rsid w:val="00C97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B5C"/>
    <w:rPr>
      <w:rFonts w:ascii="Tahoma" w:hAnsi="Tahoma" w:cs="Tahoma"/>
      <w:sz w:val="16"/>
      <w:szCs w:val="16"/>
    </w:rPr>
  </w:style>
  <w:style w:type="character" w:styleId="Hyperlink">
    <w:name w:val="Hyperlink"/>
    <w:basedOn w:val="DefaultParagraphFont"/>
    <w:uiPriority w:val="99"/>
    <w:unhideWhenUsed/>
    <w:rsid w:val="00C97B5C"/>
    <w:rPr>
      <w:color w:val="0563C1" w:themeColor="hyperlink"/>
      <w:u w:val="single"/>
    </w:rPr>
  </w:style>
  <w:style w:type="paragraph" w:styleId="Caption">
    <w:name w:val="caption"/>
    <w:basedOn w:val="Normal"/>
    <w:next w:val="Normal"/>
    <w:uiPriority w:val="35"/>
    <w:unhideWhenUsed/>
    <w:qFormat/>
    <w:rsid w:val="00C97B5C"/>
    <w:pPr>
      <w:spacing w:line="240" w:lineRule="auto"/>
    </w:pPr>
    <w:rPr>
      <w:b/>
      <w:bCs/>
      <w:color w:val="5B9BD5" w:themeColor="accent1"/>
      <w:sz w:val="18"/>
      <w:szCs w:val="18"/>
    </w:rPr>
  </w:style>
  <w:style w:type="paragraph" w:styleId="Header">
    <w:name w:val="header"/>
    <w:basedOn w:val="Normal"/>
    <w:link w:val="HeaderChar"/>
    <w:uiPriority w:val="99"/>
    <w:unhideWhenUsed/>
    <w:rsid w:val="00C97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B5C"/>
  </w:style>
  <w:style w:type="paragraph" w:styleId="Footer">
    <w:name w:val="footer"/>
    <w:basedOn w:val="Normal"/>
    <w:link w:val="FooterChar"/>
    <w:uiPriority w:val="99"/>
    <w:unhideWhenUsed/>
    <w:rsid w:val="00C97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B5C"/>
  </w:style>
  <w:style w:type="paragraph" w:styleId="CommentText">
    <w:name w:val="annotation text"/>
    <w:basedOn w:val="Normal"/>
    <w:link w:val="CommentTextChar"/>
    <w:uiPriority w:val="99"/>
    <w:unhideWhenUsed/>
    <w:rsid w:val="00C97B5C"/>
    <w:pPr>
      <w:spacing w:line="240" w:lineRule="auto"/>
    </w:pPr>
    <w:rPr>
      <w:sz w:val="20"/>
      <w:szCs w:val="20"/>
    </w:rPr>
  </w:style>
  <w:style w:type="character" w:customStyle="1" w:styleId="CommentTextChar">
    <w:name w:val="Comment Text Char"/>
    <w:basedOn w:val="DefaultParagraphFont"/>
    <w:link w:val="CommentText"/>
    <w:uiPriority w:val="99"/>
    <w:rsid w:val="00C97B5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B5C"/>
    <w:pPr>
      <w:spacing w:after="200" w:line="276" w:lineRule="auto"/>
    </w:pPr>
  </w:style>
  <w:style w:type="paragraph" w:styleId="Heading1">
    <w:name w:val="heading 1"/>
    <w:basedOn w:val="Normal"/>
    <w:link w:val="Heading1Char"/>
    <w:uiPriority w:val="1"/>
    <w:qFormat/>
    <w:rsid w:val="00C97B5C"/>
    <w:pPr>
      <w:widowControl w:val="0"/>
      <w:autoSpaceDE w:val="0"/>
      <w:autoSpaceDN w:val="0"/>
      <w:spacing w:after="0" w:line="240" w:lineRule="auto"/>
      <w:ind w:left="8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97B5C"/>
    <w:rPr>
      <w:rFonts w:ascii="Times New Roman" w:eastAsia="Times New Roman" w:hAnsi="Times New Roman" w:cs="Times New Roman"/>
      <w:b/>
      <w:bCs/>
      <w:sz w:val="24"/>
      <w:szCs w:val="24"/>
    </w:rPr>
  </w:style>
  <w:style w:type="paragraph" w:customStyle="1" w:styleId="Default">
    <w:name w:val="Default"/>
    <w:rsid w:val="00C97B5C"/>
    <w:pPr>
      <w:autoSpaceDE w:val="0"/>
      <w:autoSpaceDN w:val="0"/>
      <w:adjustRightInd w:val="0"/>
      <w:spacing w:after="0" w:line="240" w:lineRule="auto"/>
    </w:pPr>
    <w:rPr>
      <w:rFonts w:ascii="Helvetica" w:hAnsi="Helvetica" w:cs="Helvetica"/>
      <w:color w:val="000000"/>
      <w:sz w:val="24"/>
      <w:szCs w:val="24"/>
    </w:rPr>
  </w:style>
  <w:style w:type="table" w:styleId="TableGrid">
    <w:name w:val="Table Grid"/>
    <w:basedOn w:val="TableNormal"/>
    <w:uiPriority w:val="59"/>
    <w:rsid w:val="00C97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SciencePG-Affiliation">
    <w:name w:val="05-SciencePG-Affiliation"/>
    <w:basedOn w:val="Normal"/>
    <w:qFormat/>
    <w:rsid w:val="00C97B5C"/>
    <w:pPr>
      <w:widowControl w:val="0"/>
      <w:adjustRightInd w:val="0"/>
      <w:snapToGrid w:val="0"/>
      <w:spacing w:after="40" w:line="240" w:lineRule="exact"/>
      <w:ind w:hangingChars="50" w:hanging="51"/>
    </w:pPr>
    <w:rPr>
      <w:rFonts w:ascii="Times New Roman" w:eastAsia="Times New Roman" w:hAnsi="Times New Roman" w:cs="Times New Roman"/>
      <w:kern w:val="2"/>
      <w:sz w:val="18"/>
      <w:szCs w:val="18"/>
      <w:lang w:val="en-GB" w:eastAsia="zh-CN"/>
    </w:rPr>
  </w:style>
  <w:style w:type="character" w:customStyle="1" w:styleId="BodyTextChar">
    <w:name w:val="Body Text Char"/>
    <w:basedOn w:val="DefaultParagraphFont"/>
    <w:link w:val="BodyText"/>
    <w:uiPriority w:val="1"/>
    <w:rsid w:val="00C97B5C"/>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97B5C"/>
    <w:pPr>
      <w:widowControl w:val="0"/>
      <w:autoSpaceDE w:val="0"/>
      <w:autoSpaceDN w:val="0"/>
      <w:spacing w:after="0" w:line="240" w:lineRule="auto"/>
      <w:ind w:left="840"/>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C97B5C"/>
  </w:style>
  <w:style w:type="paragraph" w:styleId="NormalWeb">
    <w:name w:val="Normal (Web)"/>
    <w:basedOn w:val="Normal"/>
    <w:uiPriority w:val="99"/>
    <w:unhideWhenUsed/>
    <w:rsid w:val="00C97B5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qFormat/>
    <w:rsid w:val="00C97B5C"/>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C97B5C"/>
    <w:rPr>
      <w:rFonts w:ascii="Times New Roman" w:eastAsia="Times New Roman" w:hAnsi="Times New Roman" w:cs="Times New Roman"/>
      <w:b/>
      <w:sz w:val="24"/>
      <w:szCs w:val="20"/>
    </w:rPr>
  </w:style>
  <w:style w:type="character" w:customStyle="1" w:styleId="A2">
    <w:name w:val="A2"/>
    <w:uiPriority w:val="99"/>
    <w:rsid w:val="00C97B5C"/>
    <w:rPr>
      <w:rFonts w:cs="Helvetica"/>
      <w:color w:val="000000"/>
      <w:sz w:val="18"/>
      <w:szCs w:val="18"/>
    </w:rPr>
  </w:style>
  <w:style w:type="paragraph" w:styleId="ListParagraph">
    <w:name w:val="List Paragraph"/>
    <w:aliases w:val="List Bullet Mary,List Paragraph (numbered (a)),Indent Paragraph,Bullets,Numbered List Paragraph,Colorful List - Accent 11,References,body bullets,LIST OF TABLES.,WB List Paragraph,List Paragraph nowy,List bullet,Heading3,List Paragraph1"/>
    <w:basedOn w:val="Normal"/>
    <w:link w:val="ListParagraphChar"/>
    <w:uiPriority w:val="34"/>
    <w:qFormat/>
    <w:rsid w:val="00C97B5C"/>
    <w:pPr>
      <w:ind w:left="720"/>
      <w:contextualSpacing/>
    </w:pPr>
  </w:style>
  <w:style w:type="character" w:customStyle="1" w:styleId="ListParagraphChar">
    <w:name w:val="List Paragraph Char"/>
    <w:aliases w:val="List Bullet Mary Char,List Paragraph (numbered (a)) Char,Indent Paragraph Char,Bullets Char,Numbered List Paragraph Char,Colorful List - Accent 11 Char,References Char,body bullets Char,LIST OF TABLES. Char,WB List Paragraph Char"/>
    <w:link w:val="ListParagraph"/>
    <w:uiPriority w:val="34"/>
    <w:qFormat/>
    <w:locked/>
    <w:rsid w:val="00C97B5C"/>
  </w:style>
  <w:style w:type="paragraph" w:styleId="BalloonText">
    <w:name w:val="Balloon Text"/>
    <w:basedOn w:val="Normal"/>
    <w:link w:val="BalloonTextChar"/>
    <w:uiPriority w:val="99"/>
    <w:semiHidden/>
    <w:unhideWhenUsed/>
    <w:rsid w:val="00C97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B5C"/>
    <w:rPr>
      <w:rFonts w:ascii="Tahoma" w:hAnsi="Tahoma" w:cs="Tahoma"/>
      <w:sz w:val="16"/>
      <w:szCs w:val="16"/>
    </w:rPr>
  </w:style>
  <w:style w:type="character" w:styleId="Hyperlink">
    <w:name w:val="Hyperlink"/>
    <w:basedOn w:val="DefaultParagraphFont"/>
    <w:uiPriority w:val="99"/>
    <w:unhideWhenUsed/>
    <w:rsid w:val="00C97B5C"/>
    <w:rPr>
      <w:color w:val="0563C1" w:themeColor="hyperlink"/>
      <w:u w:val="single"/>
    </w:rPr>
  </w:style>
  <w:style w:type="paragraph" w:styleId="Caption">
    <w:name w:val="caption"/>
    <w:basedOn w:val="Normal"/>
    <w:next w:val="Normal"/>
    <w:uiPriority w:val="35"/>
    <w:unhideWhenUsed/>
    <w:qFormat/>
    <w:rsid w:val="00C97B5C"/>
    <w:pPr>
      <w:spacing w:line="240" w:lineRule="auto"/>
    </w:pPr>
    <w:rPr>
      <w:b/>
      <w:bCs/>
      <w:color w:val="5B9BD5" w:themeColor="accent1"/>
      <w:sz w:val="18"/>
      <w:szCs w:val="18"/>
    </w:rPr>
  </w:style>
  <w:style w:type="paragraph" w:styleId="Header">
    <w:name w:val="header"/>
    <w:basedOn w:val="Normal"/>
    <w:link w:val="HeaderChar"/>
    <w:uiPriority w:val="99"/>
    <w:unhideWhenUsed/>
    <w:rsid w:val="00C97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B5C"/>
  </w:style>
  <w:style w:type="paragraph" w:styleId="Footer">
    <w:name w:val="footer"/>
    <w:basedOn w:val="Normal"/>
    <w:link w:val="FooterChar"/>
    <w:uiPriority w:val="99"/>
    <w:unhideWhenUsed/>
    <w:rsid w:val="00C97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B5C"/>
  </w:style>
  <w:style w:type="paragraph" w:styleId="CommentText">
    <w:name w:val="annotation text"/>
    <w:basedOn w:val="Normal"/>
    <w:link w:val="CommentTextChar"/>
    <w:uiPriority w:val="99"/>
    <w:unhideWhenUsed/>
    <w:rsid w:val="00C97B5C"/>
    <w:pPr>
      <w:spacing w:line="240" w:lineRule="auto"/>
    </w:pPr>
    <w:rPr>
      <w:sz w:val="20"/>
      <w:szCs w:val="20"/>
    </w:rPr>
  </w:style>
  <w:style w:type="character" w:customStyle="1" w:styleId="CommentTextChar">
    <w:name w:val="Comment Text Char"/>
    <w:basedOn w:val="DefaultParagraphFont"/>
    <w:link w:val="CommentText"/>
    <w:uiPriority w:val="99"/>
    <w:rsid w:val="00C97B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1431</TotalTime>
  <Pages>12</Pages>
  <Words>3550</Words>
  <Characters>20239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2024-04-07T03:23:00Z</dcterms:created>
  <dcterms:modified xsi:type="dcterms:W3CDTF">2024-12-04T11:19:00Z</dcterms:modified>
</cp:coreProperties>
</file>