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2858" w14:textId="6A783F6A" w:rsidR="00896A47" w:rsidRPr="00224190" w:rsidRDefault="00896A47" w:rsidP="00896A47">
      <w:pPr>
        <w:spacing w:before="100" w:beforeAutospacing="1" w:after="100" w:afterAutospacing="1" w:line="240" w:lineRule="auto"/>
        <w:ind w:left="0"/>
        <w:rPr>
          <w:szCs w:val="24"/>
        </w:rPr>
      </w:pPr>
      <w:r w:rsidRPr="00224190">
        <w:rPr>
          <w:noProof/>
          <w:szCs w:val="24"/>
        </w:rPr>
        <w:drawing>
          <wp:inline distT="0" distB="0" distL="0" distR="0" wp14:anchorId="158AC2A2" wp14:editId="07597322">
            <wp:extent cx="5895975" cy="5191125"/>
            <wp:effectExtent l="0" t="0" r="9525" b="9525"/>
            <wp:docPr id="393951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47">
        <w:rPr>
          <w:rFonts w:eastAsia="Calibri"/>
          <w:b/>
          <w:bCs/>
          <w:kern w:val="3"/>
          <w:szCs w:val="24"/>
          <w:lang w:eastAsia="en-US"/>
        </w:rPr>
        <w:t xml:space="preserve"> </w:t>
      </w:r>
      <w:r w:rsidRPr="00224190">
        <w:rPr>
          <w:rFonts w:eastAsia="Calibri"/>
          <w:b/>
          <w:bCs/>
          <w:kern w:val="3"/>
          <w:szCs w:val="24"/>
          <w:lang w:eastAsia="en-US"/>
        </w:rPr>
        <w:t>Fig 1 Schematic framework for the development of Health Education Material on anaemia prevention in pregnancy</w:t>
      </w:r>
    </w:p>
    <w:p w14:paraId="3414F4EE" w14:textId="28677691" w:rsidR="00896A47" w:rsidRPr="00224190" w:rsidRDefault="00896A47" w:rsidP="00896A47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kern w:val="3"/>
          <w:szCs w:val="24"/>
          <w:lang w:eastAsia="en-US"/>
        </w:rPr>
      </w:pPr>
      <w:r>
        <w:rPr>
          <w:noProof/>
        </w:rPr>
        <w:lastRenderedPageBreak/>
        <w:drawing>
          <wp:inline distT="0" distB="0" distL="0" distR="0" wp14:anchorId="75D59111" wp14:editId="640DC33E">
            <wp:extent cx="5944235" cy="7126605"/>
            <wp:effectExtent l="0" t="0" r="0" b="0"/>
            <wp:docPr id="580897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12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6A47">
        <w:rPr>
          <w:rFonts w:eastAsia="Calibri"/>
          <w:b/>
          <w:bCs/>
          <w:kern w:val="3"/>
          <w:szCs w:val="24"/>
          <w:lang w:eastAsia="en-US"/>
        </w:rPr>
        <w:t xml:space="preserve"> </w:t>
      </w:r>
      <w:bookmarkStart w:id="0" w:name="_Hlk182555103"/>
      <w:r w:rsidRPr="00224190">
        <w:rPr>
          <w:rFonts w:eastAsia="Calibri"/>
          <w:b/>
          <w:bCs/>
          <w:kern w:val="3"/>
          <w:szCs w:val="24"/>
          <w:lang w:eastAsia="en-US"/>
        </w:rPr>
        <w:t xml:space="preserve">Fig 2 Flowchart diagram of the development and validation of health education material </w:t>
      </w:r>
    </w:p>
    <w:p w14:paraId="23052408" w14:textId="77777777" w:rsidR="00896A47" w:rsidRPr="00224190" w:rsidRDefault="00896A47" w:rsidP="00896A47">
      <w:pPr>
        <w:shd w:val="clear" w:color="auto" w:fill="FFFFFF"/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bCs/>
          <w:kern w:val="3"/>
          <w:szCs w:val="24"/>
          <w:lang w:eastAsia="en-US"/>
        </w:rPr>
      </w:pPr>
    </w:p>
    <w:bookmarkEnd w:id="0"/>
    <w:p w14:paraId="1B64FBF7" w14:textId="17440B05" w:rsidR="007B183C" w:rsidRDefault="007B183C"/>
    <w:p w14:paraId="5563925A" w14:textId="77777777" w:rsidR="00426BDD" w:rsidRDefault="00426BDD"/>
    <w:p w14:paraId="0BD423CE" w14:textId="62C02059" w:rsidR="00426BDD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  <w:r>
        <w:rPr>
          <w:rFonts w:eastAsia="Calibri"/>
          <w:b/>
          <w:kern w:val="3"/>
          <w:szCs w:val="24"/>
          <w:lang w:eastAsia="en-US"/>
        </w:rPr>
        <w:lastRenderedPageBreak/>
        <w:t>TABLES</w:t>
      </w:r>
    </w:p>
    <w:p w14:paraId="1CAB4E3F" w14:textId="184435E4" w:rsidR="00426BDD" w:rsidRPr="00224190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  <w:r w:rsidRPr="00224190">
        <w:rPr>
          <w:rFonts w:eastAsia="Calibri"/>
          <w:b/>
          <w:kern w:val="3"/>
          <w:szCs w:val="24"/>
          <w:lang w:eastAsia="en-US"/>
        </w:rPr>
        <w:t xml:space="preserve">Table 1: </w:t>
      </w:r>
      <w:bookmarkStart w:id="1" w:name="_Hlk160271118"/>
      <w:r w:rsidRPr="00224190">
        <w:rPr>
          <w:rFonts w:eastAsia="Calibri"/>
          <w:b/>
          <w:kern w:val="3"/>
          <w:szCs w:val="24"/>
          <w:lang w:eastAsia="en-US"/>
        </w:rPr>
        <w:t>Themes and subthemes on the experience of pregnant mothers on anaemia prevention</w:t>
      </w:r>
    </w:p>
    <w:tbl>
      <w:tblPr>
        <w:tblW w:w="9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298"/>
        <w:gridCol w:w="3176"/>
      </w:tblGrid>
      <w:tr w:rsidR="00426BDD" w:rsidRPr="00224190" w14:paraId="3695417B" w14:textId="77777777" w:rsidTr="00597EF7">
        <w:tc>
          <w:tcPr>
            <w:tcW w:w="3278" w:type="dxa"/>
            <w:shd w:val="clear" w:color="auto" w:fill="auto"/>
          </w:tcPr>
          <w:bookmarkEnd w:id="1"/>
          <w:p w14:paraId="72E57843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/>
                <w:bCs/>
                <w:szCs w:val="24"/>
                <w:lang w:eastAsia="en-ZA"/>
              </w:rPr>
            </w:pPr>
            <w:r w:rsidRPr="00224190">
              <w:rPr>
                <w:rFonts w:eastAsia="Arial"/>
                <w:b/>
                <w:bCs/>
                <w:szCs w:val="24"/>
                <w:lang w:eastAsia="en-ZA"/>
              </w:rPr>
              <w:t>Themes</w:t>
            </w:r>
          </w:p>
        </w:tc>
        <w:tc>
          <w:tcPr>
            <w:tcW w:w="3298" w:type="dxa"/>
            <w:shd w:val="clear" w:color="auto" w:fill="auto"/>
          </w:tcPr>
          <w:p w14:paraId="68439713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/>
                <w:bCs/>
                <w:szCs w:val="24"/>
                <w:lang w:eastAsia="en-ZA"/>
              </w:rPr>
            </w:pPr>
            <w:r w:rsidRPr="00224190">
              <w:rPr>
                <w:rFonts w:eastAsia="Arial"/>
                <w:b/>
                <w:bCs/>
                <w:szCs w:val="24"/>
                <w:lang w:eastAsia="en-ZA"/>
              </w:rPr>
              <w:t>Sub-Themes</w:t>
            </w:r>
          </w:p>
        </w:tc>
        <w:tc>
          <w:tcPr>
            <w:tcW w:w="3176" w:type="dxa"/>
          </w:tcPr>
          <w:p w14:paraId="0407B41C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/>
                <w:bCs/>
                <w:szCs w:val="24"/>
                <w:lang w:eastAsia="en-ZA"/>
              </w:rPr>
            </w:pPr>
            <w:r w:rsidRPr="00224190">
              <w:rPr>
                <w:rFonts w:eastAsia="Arial"/>
                <w:b/>
                <w:bCs/>
                <w:szCs w:val="24"/>
                <w:lang w:eastAsia="en-ZA"/>
              </w:rPr>
              <w:t>Report based on general comments more than 60%</w:t>
            </w:r>
          </w:p>
        </w:tc>
      </w:tr>
      <w:tr w:rsidR="00426BDD" w:rsidRPr="00224190" w14:paraId="061B8601" w14:textId="77777777" w:rsidTr="00597EF7">
        <w:tc>
          <w:tcPr>
            <w:tcW w:w="3278" w:type="dxa"/>
            <w:vMerge w:val="restart"/>
            <w:shd w:val="clear" w:color="auto" w:fill="auto"/>
          </w:tcPr>
          <w:p w14:paraId="16FDE513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Knowledge of Anaemia</w:t>
            </w:r>
          </w:p>
        </w:tc>
        <w:tc>
          <w:tcPr>
            <w:tcW w:w="3298" w:type="dxa"/>
            <w:shd w:val="clear" w:color="auto" w:fill="auto"/>
          </w:tcPr>
          <w:p w14:paraId="2549D821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Awareness</w:t>
            </w:r>
          </w:p>
        </w:tc>
        <w:tc>
          <w:tcPr>
            <w:tcW w:w="3176" w:type="dxa"/>
          </w:tcPr>
          <w:p w14:paraId="1CF535BE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Adequate</w:t>
            </w:r>
          </w:p>
        </w:tc>
      </w:tr>
      <w:tr w:rsidR="00426BDD" w:rsidRPr="00224190" w14:paraId="0D3A4DF0" w14:textId="77777777" w:rsidTr="00597EF7">
        <w:tc>
          <w:tcPr>
            <w:tcW w:w="3278" w:type="dxa"/>
            <w:vMerge/>
            <w:shd w:val="clear" w:color="auto" w:fill="auto"/>
          </w:tcPr>
          <w:p w14:paraId="68F08EE1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</w:p>
        </w:tc>
        <w:tc>
          <w:tcPr>
            <w:tcW w:w="3298" w:type="dxa"/>
            <w:shd w:val="clear" w:color="auto" w:fill="auto"/>
          </w:tcPr>
          <w:p w14:paraId="6FA6489E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Causes</w:t>
            </w:r>
          </w:p>
        </w:tc>
        <w:tc>
          <w:tcPr>
            <w:tcW w:w="3176" w:type="dxa"/>
          </w:tcPr>
          <w:p w14:paraId="593CD167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Inadequate</w:t>
            </w:r>
          </w:p>
        </w:tc>
      </w:tr>
      <w:tr w:rsidR="00426BDD" w:rsidRPr="00224190" w14:paraId="2079012F" w14:textId="77777777" w:rsidTr="00597EF7">
        <w:tc>
          <w:tcPr>
            <w:tcW w:w="3278" w:type="dxa"/>
            <w:vMerge/>
            <w:shd w:val="clear" w:color="auto" w:fill="auto"/>
          </w:tcPr>
          <w:p w14:paraId="10CCAAC9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</w:p>
        </w:tc>
        <w:tc>
          <w:tcPr>
            <w:tcW w:w="3298" w:type="dxa"/>
            <w:shd w:val="clear" w:color="auto" w:fill="auto"/>
          </w:tcPr>
          <w:p w14:paraId="16C09626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Symptoms</w:t>
            </w:r>
          </w:p>
        </w:tc>
        <w:tc>
          <w:tcPr>
            <w:tcW w:w="3176" w:type="dxa"/>
          </w:tcPr>
          <w:p w14:paraId="754CDAF6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Inadequate</w:t>
            </w:r>
          </w:p>
        </w:tc>
      </w:tr>
      <w:tr w:rsidR="00426BDD" w:rsidRPr="00224190" w14:paraId="4E588C53" w14:textId="77777777" w:rsidTr="00597EF7">
        <w:tc>
          <w:tcPr>
            <w:tcW w:w="3278" w:type="dxa"/>
            <w:vMerge w:val="restart"/>
            <w:shd w:val="clear" w:color="auto" w:fill="auto"/>
          </w:tcPr>
          <w:p w14:paraId="5D2F3E9D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Dietary</w:t>
            </w:r>
          </w:p>
        </w:tc>
        <w:tc>
          <w:tcPr>
            <w:tcW w:w="3298" w:type="dxa"/>
            <w:shd w:val="clear" w:color="auto" w:fill="auto"/>
          </w:tcPr>
          <w:p w14:paraId="7882055E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eastAsia="en-ZA"/>
              </w:rPr>
            </w:pPr>
            <w:r w:rsidRPr="00224190">
              <w:rPr>
                <w:rFonts w:eastAsia="Arial"/>
                <w:bCs/>
                <w:szCs w:val="24"/>
                <w:lang w:eastAsia="en-ZA"/>
              </w:rPr>
              <w:t>Balanced diet</w:t>
            </w:r>
          </w:p>
        </w:tc>
        <w:tc>
          <w:tcPr>
            <w:tcW w:w="3176" w:type="dxa"/>
          </w:tcPr>
          <w:p w14:paraId="2F14DC6A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eastAsia="en-ZA"/>
              </w:rPr>
            </w:pPr>
            <w:r w:rsidRPr="00224190">
              <w:rPr>
                <w:rFonts w:eastAsia="Arial"/>
                <w:bCs/>
                <w:szCs w:val="24"/>
                <w:lang w:eastAsia="en-ZA"/>
              </w:rPr>
              <w:t>Inadequate</w:t>
            </w:r>
          </w:p>
        </w:tc>
      </w:tr>
      <w:tr w:rsidR="00426BDD" w:rsidRPr="00224190" w14:paraId="2316EA5B" w14:textId="77777777" w:rsidTr="00597EF7">
        <w:tc>
          <w:tcPr>
            <w:tcW w:w="3278" w:type="dxa"/>
            <w:vMerge/>
            <w:shd w:val="clear" w:color="auto" w:fill="auto"/>
          </w:tcPr>
          <w:p w14:paraId="360C205F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</w:p>
        </w:tc>
        <w:tc>
          <w:tcPr>
            <w:tcW w:w="3298" w:type="dxa"/>
            <w:shd w:val="clear" w:color="auto" w:fill="auto"/>
          </w:tcPr>
          <w:p w14:paraId="0A42BCA6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eastAsia="en-ZA"/>
              </w:rPr>
            </w:pPr>
            <w:r w:rsidRPr="00224190">
              <w:rPr>
                <w:rFonts w:eastAsia="Arial"/>
                <w:bCs/>
                <w:szCs w:val="24"/>
                <w:lang w:eastAsia="en-ZA"/>
              </w:rPr>
              <w:t>Financial status</w:t>
            </w:r>
          </w:p>
        </w:tc>
        <w:tc>
          <w:tcPr>
            <w:tcW w:w="3176" w:type="dxa"/>
          </w:tcPr>
          <w:p w14:paraId="3D4BE181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eastAsia="en-ZA"/>
              </w:rPr>
            </w:pPr>
            <w:r w:rsidRPr="00224190">
              <w:rPr>
                <w:rFonts w:eastAsia="Arial"/>
                <w:bCs/>
                <w:szCs w:val="24"/>
                <w:lang w:eastAsia="en-ZA"/>
              </w:rPr>
              <w:t>Inadequate</w:t>
            </w:r>
          </w:p>
        </w:tc>
      </w:tr>
      <w:tr w:rsidR="00426BDD" w:rsidRPr="00224190" w14:paraId="38110429" w14:textId="77777777" w:rsidTr="00597EF7">
        <w:tc>
          <w:tcPr>
            <w:tcW w:w="3278" w:type="dxa"/>
            <w:vMerge w:val="restart"/>
            <w:shd w:val="clear" w:color="auto" w:fill="auto"/>
          </w:tcPr>
          <w:p w14:paraId="41296C64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Prevention methods</w:t>
            </w:r>
          </w:p>
        </w:tc>
        <w:tc>
          <w:tcPr>
            <w:tcW w:w="3298" w:type="dxa"/>
            <w:shd w:val="clear" w:color="auto" w:fill="auto"/>
          </w:tcPr>
          <w:p w14:paraId="6D300F2B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Non-pharmacological</w:t>
            </w:r>
          </w:p>
        </w:tc>
        <w:tc>
          <w:tcPr>
            <w:tcW w:w="3176" w:type="dxa"/>
          </w:tcPr>
          <w:p w14:paraId="67C2D277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Inadequate</w:t>
            </w:r>
          </w:p>
        </w:tc>
      </w:tr>
      <w:tr w:rsidR="00426BDD" w:rsidRPr="00224190" w14:paraId="6AA546DF" w14:textId="77777777" w:rsidTr="00597EF7">
        <w:tc>
          <w:tcPr>
            <w:tcW w:w="3278" w:type="dxa"/>
            <w:vMerge/>
            <w:shd w:val="clear" w:color="auto" w:fill="auto"/>
          </w:tcPr>
          <w:p w14:paraId="7FD96611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</w:p>
        </w:tc>
        <w:tc>
          <w:tcPr>
            <w:tcW w:w="3298" w:type="dxa"/>
            <w:shd w:val="clear" w:color="auto" w:fill="auto"/>
          </w:tcPr>
          <w:p w14:paraId="522D9DD3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Pharmacological</w:t>
            </w:r>
          </w:p>
        </w:tc>
        <w:tc>
          <w:tcPr>
            <w:tcW w:w="3176" w:type="dxa"/>
          </w:tcPr>
          <w:p w14:paraId="3B0C8709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Inadequate</w:t>
            </w:r>
          </w:p>
        </w:tc>
      </w:tr>
      <w:tr w:rsidR="00426BDD" w:rsidRPr="00224190" w14:paraId="263BB5BB" w14:textId="77777777" w:rsidTr="00597EF7">
        <w:tc>
          <w:tcPr>
            <w:tcW w:w="3278" w:type="dxa"/>
            <w:vMerge w:val="restart"/>
            <w:shd w:val="clear" w:color="auto" w:fill="auto"/>
          </w:tcPr>
          <w:p w14:paraId="619CDAB6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Health Seeking behaviour</w:t>
            </w:r>
          </w:p>
        </w:tc>
        <w:tc>
          <w:tcPr>
            <w:tcW w:w="3298" w:type="dxa"/>
            <w:shd w:val="clear" w:color="auto" w:fill="auto"/>
          </w:tcPr>
          <w:p w14:paraId="597F6211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Adherence to ANC medication</w:t>
            </w:r>
          </w:p>
        </w:tc>
        <w:tc>
          <w:tcPr>
            <w:tcW w:w="3176" w:type="dxa"/>
          </w:tcPr>
          <w:p w14:paraId="06E1F9E0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Inadequate</w:t>
            </w:r>
          </w:p>
        </w:tc>
      </w:tr>
      <w:tr w:rsidR="00426BDD" w:rsidRPr="00224190" w14:paraId="0A8F7A62" w14:textId="77777777" w:rsidTr="00597EF7">
        <w:tc>
          <w:tcPr>
            <w:tcW w:w="3278" w:type="dxa"/>
            <w:vMerge/>
            <w:shd w:val="clear" w:color="auto" w:fill="auto"/>
          </w:tcPr>
          <w:p w14:paraId="5BB798FB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</w:p>
        </w:tc>
        <w:tc>
          <w:tcPr>
            <w:tcW w:w="3298" w:type="dxa"/>
            <w:shd w:val="clear" w:color="auto" w:fill="auto"/>
          </w:tcPr>
          <w:p w14:paraId="2D74AB0E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Use of injections</w:t>
            </w:r>
          </w:p>
        </w:tc>
        <w:tc>
          <w:tcPr>
            <w:tcW w:w="3176" w:type="dxa"/>
          </w:tcPr>
          <w:p w14:paraId="6FD2F1B4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Mixed report</w:t>
            </w:r>
          </w:p>
        </w:tc>
      </w:tr>
      <w:tr w:rsidR="00426BDD" w:rsidRPr="00224190" w14:paraId="253F37A6" w14:textId="77777777" w:rsidTr="00597EF7">
        <w:trPr>
          <w:trHeight w:val="276"/>
        </w:trPr>
        <w:tc>
          <w:tcPr>
            <w:tcW w:w="3278" w:type="dxa"/>
            <w:vMerge/>
            <w:shd w:val="clear" w:color="auto" w:fill="auto"/>
          </w:tcPr>
          <w:p w14:paraId="3D56BBF9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</w:p>
        </w:tc>
        <w:tc>
          <w:tcPr>
            <w:tcW w:w="3298" w:type="dxa"/>
            <w:shd w:val="clear" w:color="auto" w:fill="auto"/>
          </w:tcPr>
          <w:p w14:paraId="4376060A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Blood transfusion</w:t>
            </w:r>
          </w:p>
        </w:tc>
        <w:tc>
          <w:tcPr>
            <w:tcW w:w="3176" w:type="dxa"/>
          </w:tcPr>
          <w:p w14:paraId="21D28B85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Many disagreed</w:t>
            </w:r>
          </w:p>
        </w:tc>
      </w:tr>
      <w:tr w:rsidR="00426BDD" w:rsidRPr="00224190" w14:paraId="5B90590C" w14:textId="77777777" w:rsidTr="00597EF7">
        <w:tc>
          <w:tcPr>
            <w:tcW w:w="3278" w:type="dxa"/>
            <w:vMerge w:val="restart"/>
            <w:shd w:val="clear" w:color="auto" w:fill="auto"/>
          </w:tcPr>
          <w:p w14:paraId="054695FA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Socio-cultural</w:t>
            </w:r>
          </w:p>
        </w:tc>
        <w:tc>
          <w:tcPr>
            <w:tcW w:w="3298" w:type="dxa"/>
            <w:shd w:val="clear" w:color="auto" w:fill="auto"/>
          </w:tcPr>
          <w:p w14:paraId="7FF453E9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Family income</w:t>
            </w:r>
          </w:p>
        </w:tc>
        <w:tc>
          <w:tcPr>
            <w:tcW w:w="3176" w:type="dxa"/>
          </w:tcPr>
          <w:p w14:paraId="5B440568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Inadequate</w:t>
            </w:r>
          </w:p>
        </w:tc>
      </w:tr>
      <w:tr w:rsidR="00426BDD" w:rsidRPr="00224190" w14:paraId="274B4BF3" w14:textId="77777777" w:rsidTr="00597EF7">
        <w:tc>
          <w:tcPr>
            <w:tcW w:w="3278" w:type="dxa"/>
            <w:vMerge/>
            <w:shd w:val="clear" w:color="auto" w:fill="auto"/>
          </w:tcPr>
          <w:p w14:paraId="4BB4FB46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</w:p>
        </w:tc>
        <w:tc>
          <w:tcPr>
            <w:tcW w:w="3298" w:type="dxa"/>
            <w:shd w:val="clear" w:color="auto" w:fill="auto"/>
          </w:tcPr>
          <w:p w14:paraId="79188511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Culture and religion</w:t>
            </w:r>
          </w:p>
        </w:tc>
        <w:tc>
          <w:tcPr>
            <w:tcW w:w="3176" w:type="dxa"/>
          </w:tcPr>
          <w:p w14:paraId="3CB5D8CF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Very true</w:t>
            </w:r>
          </w:p>
        </w:tc>
      </w:tr>
      <w:tr w:rsidR="00426BDD" w:rsidRPr="00224190" w14:paraId="061EE141" w14:textId="77777777" w:rsidTr="00597EF7">
        <w:tc>
          <w:tcPr>
            <w:tcW w:w="3278" w:type="dxa"/>
            <w:vMerge w:val="restart"/>
            <w:shd w:val="clear" w:color="auto" w:fill="auto"/>
          </w:tcPr>
          <w:p w14:paraId="0EAD7F73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Lived Experiences in pregnancy</w:t>
            </w:r>
          </w:p>
        </w:tc>
        <w:tc>
          <w:tcPr>
            <w:tcW w:w="3298" w:type="dxa"/>
            <w:shd w:val="clear" w:color="auto" w:fill="auto"/>
          </w:tcPr>
          <w:p w14:paraId="30FF0DE9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Challenging</w:t>
            </w:r>
          </w:p>
        </w:tc>
        <w:tc>
          <w:tcPr>
            <w:tcW w:w="3176" w:type="dxa"/>
          </w:tcPr>
          <w:p w14:paraId="43C560C9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Yes</w:t>
            </w:r>
          </w:p>
        </w:tc>
      </w:tr>
      <w:tr w:rsidR="00426BDD" w:rsidRPr="00224190" w14:paraId="18A217A3" w14:textId="77777777" w:rsidTr="00597EF7">
        <w:tc>
          <w:tcPr>
            <w:tcW w:w="3278" w:type="dxa"/>
            <w:vMerge/>
            <w:shd w:val="clear" w:color="auto" w:fill="auto"/>
          </w:tcPr>
          <w:p w14:paraId="69B4331B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</w:p>
        </w:tc>
        <w:tc>
          <w:tcPr>
            <w:tcW w:w="3298" w:type="dxa"/>
            <w:shd w:val="clear" w:color="auto" w:fill="auto"/>
          </w:tcPr>
          <w:p w14:paraId="4119915D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Favourable</w:t>
            </w:r>
          </w:p>
        </w:tc>
        <w:tc>
          <w:tcPr>
            <w:tcW w:w="3176" w:type="dxa"/>
          </w:tcPr>
          <w:p w14:paraId="0CEA6E9C" w14:textId="77777777" w:rsidR="00426BDD" w:rsidRPr="00224190" w:rsidRDefault="00426BDD" w:rsidP="00597E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Arial"/>
                <w:bCs/>
                <w:szCs w:val="24"/>
                <w:lang w:val="en-ZA" w:eastAsia="en-ZA"/>
              </w:rPr>
            </w:pPr>
            <w:r w:rsidRPr="00224190">
              <w:rPr>
                <w:rFonts w:eastAsia="Arial"/>
                <w:bCs/>
                <w:szCs w:val="24"/>
                <w:lang w:val="en-ZA" w:eastAsia="en-ZA"/>
              </w:rPr>
              <w:t>Fairly reported</w:t>
            </w:r>
          </w:p>
        </w:tc>
      </w:tr>
    </w:tbl>
    <w:p w14:paraId="1D718E33" w14:textId="77777777" w:rsidR="00426BDD" w:rsidRPr="00224190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Cs/>
          <w:kern w:val="3"/>
          <w:szCs w:val="24"/>
          <w:lang w:eastAsia="en-US"/>
        </w:rPr>
      </w:pPr>
    </w:p>
    <w:p w14:paraId="28690708" w14:textId="77777777" w:rsidR="00426BDD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</w:p>
    <w:p w14:paraId="603F82D7" w14:textId="77777777" w:rsidR="00426BDD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</w:p>
    <w:p w14:paraId="7F8B5023" w14:textId="77777777" w:rsidR="00426BDD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</w:p>
    <w:p w14:paraId="1E8E4D59" w14:textId="77777777" w:rsidR="00426BDD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</w:p>
    <w:p w14:paraId="543A01E8" w14:textId="77777777" w:rsidR="00426BDD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</w:p>
    <w:p w14:paraId="5068126C" w14:textId="77777777" w:rsidR="00426BDD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</w:p>
    <w:p w14:paraId="43979DB7" w14:textId="77777777" w:rsidR="00426BDD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</w:p>
    <w:p w14:paraId="2A8A3F36" w14:textId="77777777" w:rsidR="00426BDD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</w:p>
    <w:p w14:paraId="14A7CA45" w14:textId="77777777" w:rsidR="00426BDD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</w:p>
    <w:p w14:paraId="04076FC5" w14:textId="77777777" w:rsidR="00426BDD" w:rsidRPr="00224190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  <w:r w:rsidRPr="00224190">
        <w:rPr>
          <w:rFonts w:eastAsia="Calibri"/>
          <w:b/>
          <w:kern w:val="3"/>
          <w:szCs w:val="24"/>
          <w:lang w:eastAsia="en-US"/>
        </w:rPr>
        <w:t xml:space="preserve">Table 2: </w:t>
      </w:r>
      <w:bookmarkStart w:id="2" w:name="_Hlk160271217"/>
      <w:r w:rsidRPr="00224190">
        <w:rPr>
          <w:rFonts w:eastAsia="Calibri"/>
          <w:b/>
          <w:kern w:val="3"/>
          <w:szCs w:val="24"/>
          <w:lang w:eastAsia="en-US"/>
        </w:rPr>
        <w:t>Experts socio-demographic information</w:t>
      </w:r>
      <w:bookmarkEnd w:id="2"/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1440"/>
        <w:gridCol w:w="1350"/>
        <w:gridCol w:w="810"/>
        <w:gridCol w:w="2970"/>
        <w:gridCol w:w="2430"/>
      </w:tblGrid>
      <w:tr w:rsidR="00426BDD" w:rsidRPr="00224190" w14:paraId="6D70D876" w14:textId="77777777" w:rsidTr="00597EF7">
        <w:tc>
          <w:tcPr>
            <w:tcW w:w="1440" w:type="dxa"/>
          </w:tcPr>
          <w:p w14:paraId="2C577C9C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szCs w:val="24"/>
              </w:rPr>
            </w:pPr>
            <w:r w:rsidRPr="00224190">
              <w:rPr>
                <w:b/>
                <w:szCs w:val="24"/>
              </w:rPr>
              <w:t>Experts</w:t>
            </w:r>
          </w:p>
        </w:tc>
        <w:tc>
          <w:tcPr>
            <w:tcW w:w="1350" w:type="dxa"/>
          </w:tcPr>
          <w:p w14:paraId="33542E4F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szCs w:val="24"/>
              </w:rPr>
            </w:pPr>
            <w:r w:rsidRPr="00224190">
              <w:rPr>
                <w:b/>
                <w:szCs w:val="24"/>
              </w:rPr>
              <w:t>Sex</w:t>
            </w:r>
          </w:p>
        </w:tc>
        <w:tc>
          <w:tcPr>
            <w:tcW w:w="810" w:type="dxa"/>
          </w:tcPr>
          <w:p w14:paraId="3F816B09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szCs w:val="24"/>
              </w:rPr>
            </w:pPr>
            <w:r w:rsidRPr="00224190">
              <w:rPr>
                <w:b/>
                <w:szCs w:val="24"/>
              </w:rPr>
              <w:t>Age</w:t>
            </w:r>
          </w:p>
        </w:tc>
        <w:tc>
          <w:tcPr>
            <w:tcW w:w="2970" w:type="dxa"/>
          </w:tcPr>
          <w:p w14:paraId="62F4060B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szCs w:val="24"/>
              </w:rPr>
            </w:pPr>
            <w:r w:rsidRPr="00224190">
              <w:rPr>
                <w:b/>
                <w:szCs w:val="24"/>
              </w:rPr>
              <w:t>Speciality</w:t>
            </w:r>
          </w:p>
        </w:tc>
        <w:tc>
          <w:tcPr>
            <w:tcW w:w="2430" w:type="dxa"/>
          </w:tcPr>
          <w:p w14:paraId="4698C2AA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szCs w:val="24"/>
              </w:rPr>
            </w:pPr>
            <w:r w:rsidRPr="00224190">
              <w:rPr>
                <w:b/>
                <w:szCs w:val="24"/>
              </w:rPr>
              <w:t>Rank</w:t>
            </w:r>
          </w:p>
        </w:tc>
      </w:tr>
      <w:tr w:rsidR="00426BDD" w:rsidRPr="00224190" w14:paraId="7CC219F3" w14:textId="77777777" w:rsidTr="00597EF7">
        <w:tc>
          <w:tcPr>
            <w:tcW w:w="1440" w:type="dxa"/>
          </w:tcPr>
          <w:p w14:paraId="1D2D0581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Expert 1</w:t>
            </w:r>
          </w:p>
        </w:tc>
        <w:tc>
          <w:tcPr>
            <w:tcW w:w="1350" w:type="dxa"/>
          </w:tcPr>
          <w:p w14:paraId="6338E939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Female</w:t>
            </w:r>
          </w:p>
        </w:tc>
        <w:tc>
          <w:tcPr>
            <w:tcW w:w="810" w:type="dxa"/>
          </w:tcPr>
          <w:p w14:paraId="195814DD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48</w:t>
            </w:r>
          </w:p>
        </w:tc>
        <w:tc>
          <w:tcPr>
            <w:tcW w:w="2970" w:type="dxa"/>
          </w:tcPr>
          <w:p w14:paraId="63251E00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Nursing</w:t>
            </w:r>
          </w:p>
        </w:tc>
        <w:tc>
          <w:tcPr>
            <w:tcW w:w="2430" w:type="dxa"/>
          </w:tcPr>
          <w:p w14:paraId="21FCDD4A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ADNS</w:t>
            </w:r>
          </w:p>
        </w:tc>
      </w:tr>
      <w:tr w:rsidR="00426BDD" w:rsidRPr="00224190" w14:paraId="45B1688F" w14:textId="77777777" w:rsidTr="00597EF7">
        <w:tc>
          <w:tcPr>
            <w:tcW w:w="1440" w:type="dxa"/>
          </w:tcPr>
          <w:p w14:paraId="3D6A76B7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Expert 2</w:t>
            </w:r>
          </w:p>
        </w:tc>
        <w:tc>
          <w:tcPr>
            <w:tcW w:w="1350" w:type="dxa"/>
          </w:tcPr>
          <w:p w14:paraId="385912A3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Female</w:t>
            </w:r>
          </w:p>
        </w:tc>
        <w:tc>
          <w:tcPr>
            <w:tcW w:w="810" w:type="dxa"/>
          </w:tcPr>
          <w:p w14:paraId="4C2CCDFB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45</w:t>
            </w:r>
          </w:p>
        </w:tc>
        <w:tc>
          <w:tcPr>
            <w:tcW w:w="2970" w:type="dxa"/>
          </w:tcPr>
          <w:p w14:paraId="6DE6FD0F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Nursing</w:t>
            </w:r>
          </w:p>
        </w:tc>
        <w:tc>
          <w:tcPr>
            <w:tcW w:w="2430" w:type="dxa"/>
          </w:tcPr>
          <w:p w14:paraId="51871159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CNO</w:t>
            </w:r>
          </w:p>
        </w:tc>
      </w:tr>
      <w:tr w:rsidR="00426BDD" w:rsidRPr="00224190" w14:paraId="2206F906" w14:textId="77777777" w:rsidTr="00597EF7">
        <w:tc>
          <w:tcPr>
            <w:tcW w:w="1440" w:type="dxa"/>
          </w:tcPr>
          <w:p w14:paraId="42051F00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Expert 3</w:t>
            </w:r>
          </w:p>
        </w:tc>
        <w:tc>
          <w:tcPr>
            <w:tcW w:w="1350" w:type="dxa"/>
          </w:tcPr>
          <w:p w14:paraId="59830FCD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Female</w:t>
            </w:r>
          </w:p>
        </w:tc>
        <w:tc>
          <w:tcPr>
            <w:tcW w:w="810" w:type="dxa"/>
          </w:tcPr>
          <w:p w14:paraId="14020C48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32</w:t>
            </w:r>
          </w:p>
        </w:tc>
        <w:tc>
          <w:tcPr>
            <w:tcW w:w="2970" w:type="dxa"/>
          </w:tcPr>
          <w:p w14:paraId="2D9DF3B5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proofErr w:type="spellStart"/>
            <w:r w:rsidRPr="00224190">
              <w:rPr>
                <w:bCs/>
                <w:szCs w:val="24"/>
              </w:rPr>
              <w:t>Infographer</w:t>
            </w:r>
            <w:proofErr w:type="spellEnd"/>
          </w:p>
        </w:tc>
        <w:tc>
          <w:tcPr>
            <w:tcW w:w="2430" w:type="dxa"/>
          </w:tcPr>
          <w:p w14:paraId="1F9B4085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 xml:space="preserve">Principal </w:t>
            </w:r>
            <w:proofErr w:type="spellStart"/>
            <w:r w:rsidRPr="00224190">
              <w:rPr>
                <w:bCs/>
                <w:szCs w:val="24"/>
              </w:rPr>
              <w:t>infographer</w:t>
            </w:r>
            <w:proofErr w:type="spellEnd"/>
          </w:p>
        </w:tc>
      </w:tr>
      <w:tr w:rsidR="00426BDD" w:rsidRPr="00224190" w14:paraId="52C882F9" w14:textId="77777777" w:rsidTr="00597EF7">
        <w:tc>
          <w:tcPr>
            <w:tcW w:w="1440" w:type="dxa"/>
          </w:tcPr>
          <w:p w14:paraId="008C1255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Expert 4</w:t>
            </w:r>
          </w:p>
        </w:tc>
        <w:tc>
          <w:tcPr>
            <w:tcW w:w="1350" w:type="dxa"/>
          </w:tcPr>
          <w:p w14:paraId="18A7EE5E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Male</w:t>
            </w:r>
          </w:p>
        </w:tc>
        <w:tc>
          <w:tcPr>
            <w:tcW w:w="810" w:type="dxa"/>
          </w:tcPr>
          <w:p w14:paraId="7D705B6C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46</w:t>
            </w:r>
          </w:p>
        </w:tc>
        <w:tc>
          <w:tcPr>
            <w:tcW w:w="2970" w:type="dxa"/>
          </w:tcPr>
          <w:p w14:paraId="5A702A51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Nutritionist</w:t>
            </w:r>
          </w:p>
        </w:tc>
        <w:tc>
          <w:tcPr>
            <w:tcW w:w="2430" w:type="dxa"/>
          </w:tcPr>
          <w:p w14:paraId="1C145333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Assistant Chief Nutritionist</w:t>
            </w:r>
          </w:p>
        </w:tc>
      </w:tr>
      <w:tr w:rsidR="00426BDD" w:rsidRPr="00224190" w14:paraId="604AF1B2" w14:textId="77777777" w:rsidTr="00597EF7">
        <w:tc>
          <w:tcPr>
            <w:tcW w:w="1440" w:type="dxa"/>
          </w:tcPr>
          <w:p w14:paraId="7155742E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Expert 5</w:t>
            </w:r>
          </w:p>
        </w:tc>
        <w:tc>
          <w:tcPr>
            <w:tcW w:w="1350" w:type="dxa"/>
          </w:tcPr>
          <w:p w14:paraId="7656EDDC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Male</w:t>
            </w:r>
          </w:p>
        </w:tc>
        <w:tc>
          <w:tcPr>
            <w:tcW w:w="810" w:type="dxa"/>
          </w:tcPr>
          <w:p w14:paraId="7FF01983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58</w:t>
            </w:r>
          </w:p>
        </w:tc>
        <w:tc>
          <w:tcPr>
            <w:tcW w:w="2970" w:type="dxa"/>
          </w:tcPr>
          <w:p w14:paraId="390FBBE3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Family Medicine</w:t>
            </w:r>
          </w:p>
        </w:tc>
        <w:tc>
          <w:tcPr>
            <w:tcW w:w="2430" w:type="dxa"/>
          </w:tcPr>
          <w:p w14:paraId="2BA7D2B3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Consultant</w:t>
            </w:r>
          </w:p>
        </w:tc>
      </w:tr>
      <w:tr w:rsidR="00426BDD" w:rsidRPr="00224190" w14:paraId="7877B944" w14:textId="77777777" w:rsidTr="00597EF7">
        <w:tc>
          <w:tcPr>
            <w:tcW w:w="1440" w:type="dxa"/>
          </w:tcPr>
          <w:p w14:paraId="36271D3F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Expert 6</w:t>
            </w:r>
          </w:p>
        </w:tc>
        <w:tc>
          <w:tcPr>
            <w:tcW w:w="1350" w:type="dxa"/>
          </w:tcPr>
          <w:p w14:paraId="1599BCBA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 xml:space="preserve">Female </w:t>
            </w:r>
          </w:p>
        </w:tc>
        <w:tc>
          <w:tcPr>
            <w:tcW w:w="810" w:type="dxa"/>
          </w:tcPr>
          <w:p w14:paraId="45E9DFF2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44</w:t>
            </w:r>
          </w:p>
        </w:tc>
        <w:tc>
          <w:tcPr>
            <w:tcW w:w="2970" w:type="dxa"/>
          </w:tcPr>
          <w:p w14:paraId="38411F7B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Obstetrics and Gynaecology</w:t>
            </w:r>
          </w:p>
        </w:tc>
        <w:tc>
          <w:tcPr>
            <w:tcW w:w="2430" w:type="dxa"/>
          </w:tcPr>
          <w:p w14:paraId="35617FFC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Snr. Registrar</w:t>
            </w:r>
          </w:p>
        </w:tc>
      </w:tr>
      <w:tr w:rsidR="00426BDD" w:rsidRPr="00224190" w14:paraId="6D31CA9B" w14:textId="77777777" w:rsidTr="00597EF7">
        <w:tc>
          <w:tcPr>
            <w:tcW w:w="1440" w:type="dxa"/>
          </w:tcPr>
          <w:p w14:paraId="240B53ED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Expert 7</w:t>
            </w:r>
          </w:p>
        </w:tc>
        <w:tc>
          <w:tcPr>
            <w:tcW w:w="1350" w:type="dxa"/>
          </w:tcPr>
          <w:p w14:paraId="619F6611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Male</w:t>
            </w:r>
          </w:p>
        </w:tc>
        <w:tc>
          <w:tcPr>
            <w:tcW w:w="810" w:type="dxa"/>
          </w:tcPr>
          <w:p w14:paraId="3B1B7224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54</w:t>
            </w:r>
          </w:p>
        </w:tc>
        <w:tc>
          <w:tcPr>
            <w:tcW w:w="2970" w:type="dxa"/>
          </w:tcPr>
          <w:p w14:paraId="26F6B25C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Obstetrics and Gynaecology</w:t>
            </w:r>
          </w:p>
        </w:tc>
        <w:tc>
          <w:tcPr>
            <w:tcW w:w="2430" w:type="dxa"/>
          </w:tcPr>
          <w:p w14:paraId="612540BF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Consultant</w:t>
            </w:r>
          </w:p>
        </w:tc>
      </w:tr>
      <w:tr w:rsidR="00426BDD" w:rsidRPr="00224190" w14:paraId="475F117B" w14:textId="77777777" w:rsidTr="00597EF7">
        <w:tc>
          <w:tcPr>
            <w:tcW w:w="1440" w:type="dxa"/>
          </w:tcPr>
          <w:p w14:paraId="2A3699BD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Expert 8</w:t>
            </w:r>
          </w:p>
        </w:tc>
        <w:tc>
          <w:tcPr>
            <w:tcW w:w="1350" w:type="dxa"/>
          </w:tcPr>
          <w:p w14:paraId="0BB4C433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Male</w:t>
            </w:r>
          </w:p>
        </w:tc>
        <w:tc>
          <w:tcPr>
            <w:tcW w:w="810" w:type="dxa"/>
          </w:tcPr>
          <w:p w14:paraId="30D79884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39</w:t>
            </w:r>
          </w:p>
        </w:tc>
        <w:tc>
          <w:tcPr>
            <w:tcW w:w="2970" w:type="dxa"/>
          </w:tcPr>
          <w:p w14:paraId="5A02DE70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Health Educator</w:t>
            </w:r>
          </w:p>
        </w:tc>
        <w:tc>
          <w:tcPr>
            <w:tcW w:w="2430" w:type="dxa"/>
          </w:tcPr>
          <w:p w14:paraId="3B1C4A66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Cs/>
                <w:szCs w:val="24"/>
              </w:rPr>
            </w:pPr>
            <w:r w:rsidRPr="00224190">
              <w:rPr>
                <w:bCs/>
                <w:szCs w:val="24"/>
              </w:rPr>
              <w:t>Lecturer 1</w:t>
            </w:r>
          </w:p>
        </w:tc>
      </w:tr>
    </w:tbl>
    <w:p w14:paraId="252E8123" w14:textId="77777777" w:rsidR="00426BDD" w:rsidRPr="00224190" w:rsidRDefault="00426BDD" w:rsidP="00426BDD">
      <w:pPr>
        <w:suppressAutoHyphens/>
        <w:autoSpaceDN w:val="0"/>
        <w:spacing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</w:p>
    <w:p w14:paraId="041CF34F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65AEDE23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008CC6A6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33AD914B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24ABAC90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6907C5C6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6A3B1AA0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78795E9D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632F9BDA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347AECE9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6ADF8401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1BD800A5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489D6B2B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5A25376C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60CC0C2A" w14:textId="77777777" w:rsidR="00426BDD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0EFB909C" w14:textId="77777777" w:rsidR="00426BDD" w:rsidRPr="00224190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b/>
          <w:kern w:val="3"/>
          <w:szCs w:val="24"/>
          <w:highlight w:val="white"/>
          <w:lang w:eastAsia="en-US"/>
        </w:rPr>
      </w:pPr>
    </w:p>
    <w:p w14:paraId="63E772FB" w14:textId="77777777" w:rsidR="00426BDD" w:rsidRPr="00224190" w:rsidRDefault="00426BDD" w:rsidP="00426BDD">
      <w:pPr>
        <w:suppressAutoHyphens/>
        <w:autoSpaceDN w:val="0"/>
        <w:spacing w:after="0" w:line="240" w:lineRule="auto"/>
        <w:ind w:left="0"/>
        <w:textAlignment w:val="baseline"/>
        <w:rPr>
          <w:rFonts w:eastAsia="Calibri"/>
          <w:kern w:val="3"/>
          <w:szCs w:val="24"/>
          <w:lang w:eastAsia="en-US"/>
        </w:rPr>
      </w:pPr>
      <w:r w:rsidRPr="00224190">
        <w:rPr>
          <w:rFonts w:eastAsia="Calibri"/>
          <w:b/>
          <w:kern w:val="3"/>
          <w:szCs w:val="24"/>
          <w:highlight w:val="white"/>
          <w:lang w:eastAsia="en-US"/>
        </w:rPr>
        <w:t xml:space="preserve">Table </w:t>
      </w:r>
      <w:bookmarkStart w:id="3" w:name="_Hlk156001031"/>
      <w:r w:rsidRPr="00224190">
        <w:rPr>
          <w:rFonts w:eastAsia="Calibri"/>
          <w:b/>
          <w:kern w:val="3"/>
          <w:szCs w:val="24"/>
          <w:highlight w:val="white"/>
          <w:lang w:eastAsia="en-US"/>
        </w:rPr>
        <w:t xml:space="preserve">3: Expert panel consensus rating of the newly developed flipchart </w:t>
      </w:r>
      <w:bookmarkEnd w:id="3"/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908"/>
        <w:gridCol w:w="3420"/>
        <w:gridCol w:w="990"/>
        <w:gridCol w:w="1260"/>
        <w:gridCol w:w="1350"/>
      </w:tblGrid>
      <w:tr w:rsidR="00426BDD" w:rsidRPr="00224190" w14:paraId="70982E68" w14:textId="77777777" w:rsidTr="00597EF7">
        <w:trPr>
          <w:trHeight w:val="436"/>
        </w:trPr>
        <w:tc>
          <w:tcPr>
            <w:tcW w:w="1908" w:type="dxa"/>
          </w:tcPr>
          <w:p w14:paraId="4132FDDF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color w:val="000000" w:themeColor="text1"/>
                <w:szCs w:val="24"/>
              </w:rPr>
            </w:pPr>
            <w:r w:rsidRPr="00224190">
              <w:rPr>
                <w:szCs w:val="24"/>
              </w:rPr>
              <w:t>Health Education Material on Anaemia</w:t>
            </w:r>
          </w:p>
        </w:tc>
        <w:tc>
          <w:tcPr>
            <w:tcW w:w="3420" w:type="dxa"/>
          </w:tcPr>
          <w:p w14:paraId="5C42230F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color w:val="000000" w:themeColor="text1"/>
                <w:szCs w:val="24"/>
              </w:rPr>
            </w:pPr>
            <w:r w:rsidRPr="00224190">
              <w:rPr>
                <w:b/>
                <w:color w:val="000000" w:themeColor="text1"/>
                <w:szCs w:val="24"/>
              </w:rPr>
              <w:t>Sub-scale</w:t>
            </w:r>
          </w:p>
        </w:tc>
        <w:tc>
          <w:tcPr>
            <w:tcW w:w="990" w:type="dxa"/>
          </w:tcPr>
          <w:p w14:paraId="7047E87D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color w:val="000000" w:themeColor="text1"/>
                <w:szCs w:val="24"/>
              </w:rPr>
            </w:pPr>
            <w:r w:rsidRPr="00224190">
              <w:rPr>
                <w:szCs w:val="24"/>
              </w:rPr>
              <w:t>S-CVI</w:t>
            </w:r>
          </w:p>
        </w:tc>
        <w:tc>
          <w:tcPr>
            <w:tcW w:w="1260" w:type="dxa"/>
          </w:tcPr>
          <w:p w14:paraId="11AEEEC9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S-CVI/UA</w:t>
            </w:r>
          </w:p>
        </w:tc>
        <w:tc>
          <w:tcPr>
            <w:tcW w:w="1350" w:type="dxa"/>
          </w:tcPr>
          <w:p w14:paraId="7F0B53BB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Significant</w:t>
            </w:r>
          </w:p>
        </w:tc>
      </w:tr>
      <w:tr w:rsidR="00426BDD" w:rsidRPr="00224190" w14:paraId="088AC938" w14:textId="77777777" w:rsidTr="00597EF7">
        <w:trPr>
          <w:trHeight w:val="60"/>
        </w:trPr>
        <w:tc>
          <w:tcPr>
            <w:tcW w:w="1908" w:type="dxa"/>
            <w:vMerge w:val="restart"/>
          </w:tcPr>
          <w:p w14:paraId="19394731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bCs/>
                <w:szCs w:val="24"/>
              </w:rPr>
            </w:pPr>
            <w:r w:rsidRPr="00224190">
              <w:rPr>
                <w:b/>
                <w:bCs/>
                <w:szCs w:val="24"/>
              </w:rPr>
              <w:t>Round 1</w:t>
            </w:r>
          </w:p>
          <w:p w14:paraId="456CDC92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bCs/>
                <w:szCs w:val="24"/>
              </w:rPr>
            </w:pPr>
          </w:p>
          <w:p w14:paraId="7C56A899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bCs/>
                <w:szCs w:val="24"/>
              </w:rPr>
            </w:pPr>
            <w:r w:rsidRPr="00224190">
              <w:rPr>
                <w:b/>
                <w:bCs/>
                <w:szCs w:val="24"/>
              </w:rPr>
              <w:t>Round 2</w:t>
            </w:r>
          </w:p>
          <w:p w14:paraId="238EF470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bCs/>
                <w:szCs w:val="24"/>
              </w:rPr>
            </w:pPr>
          </w:p>
          <w:p w14:paraId="3E443418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b/>
                <w:bCs/>
                <w:szCs w:val="24"/>
              </w:rPr>
            </w:pPr>
          </w:p>
          <w:p w14:paraId="598F5A87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b/>
                <w:bCs/>
                <w:szCs w:val="24"/>
              </w:rPr>
              <w:t>Round 3</w:t>
            </w:r>
          </w:p>
        </w:tc>
        <w:tc>
          <w:tcPr>
            <w:tcW w:w="3420" w:type="dxa"/>
          </w:tcPr>
          <w:p w14:paraId="6B90D6C4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Degree of Relevance (figure)</w:t>
            </w:r>
          </w:p>
        </w:tc>
        <w:tc>
          <w:tcPr>
            <w:tcW w:w="990" w:type="dxa"/>
          </w:tcPr>
          <w:p w14:paraId="2E8C025C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1.00</w:t>
            </w:r>
          </w:p>
        </w:tc>
        <w:tc>
          <w:tcPr>
            <w:tcW w:w="1260" w:type="dxa"/>
          </w:tcPr>
          <w:p w14:paraId="4C433F4A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1.00</w:t>
            </w:r>
          </w:p>
        </w:tc>
        <w:tc>
          <w:tcPr>
            <w:tcW w:w="1350" w:type="dxa"/>
          </w:tcPr>
          <w:p w14:paraId="4ADFD8BE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Very Good</w:t>
            </w:r>
          </w:p>
        </w:tc>
      </w:tr>
      <w:tr w:rsidR="00426BDD" w:rsidRPr="00224190" w14:paraId="333CE46E" w14:textId="77777777" w:rsidTr="00597EF7">
        <w:trPr>
          <w:trHeight w:val="60"/>
        </w:trPr>
        <w:tc>
          <w:tcPr>
            <w:tcW w:w="1908" w:type="dxa"/>
            <w:vMerge/>
          </w:tcPr>
          <w:p w14:paraId="4F5614CD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14:paraId="3468E3CD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Degree of Relevance (Script)</w:t>
            </w:r>
          </w:p>
        </w:tc>
        <w:tc>
          <w:tcPr>
            <w:tcW w:w="990" w:type="dxa"/>
          </w:tcPr>
          <w:p w14:paraId="36F7F575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0.96</w:t>
            </w:r>
          </w:p>
        </w:tc>
        <w:tc>
          <w:tcPr>
            <w:tcW w:w="1260" w:type="dxa"/>
          </w:tcPr>
          <w:p w14:paraId="61905601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0.92</w:t>
            </w:r>
          </w:p>
        </w:tc>
        <w:tc>
          <w:tcPr>
            <w:tcW w:w="1350" w:type="dxa"/>
          </w:tcPr>
          <w:p w14:paraId="79404FA8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Very Good</w:t>
            </w:r>
          </w:p>
        </w:tc>
      </w:tr>
      <w:tr w:rsidR="00426BDD" w:rsidRPr="00224190" w14:paraId="2711F9AA" w14:textId="77777777" w:rsidTr="00597EF7">
        <w:trPr>
          <w:trHeight w:val="60"/>
        </w:trPr>
        <w:tc>
          <w:tcPr>
            <w:tcW w:w="1908" w:type="dxa"/>
            <w:vMerge/>
          </w:tcPr>
          <w:p w14:paraId="4214284D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14:paraId="1A5AF1BC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 xml:space="preserve">Clarity (figure) </w:t>
            </w:r>
          </w:p>
        </w:tc>
        <w:tc>
          <w:tcPr>
            <w:tcW w:w="990" w:type="dxa"/>
          </w:tcPr>
          <w:p w14:paraId="2DF87205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0.97</w:t>
            </w:r>
          </w:p>
        </w:tc>
        <w:tc>
          <w:tcPr>
            <w:tcW w:w="1260" w:type="dxa"/>
          </w:tcPr>
          <w:p w14:paraId="2F3AF08D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0.83</w:t>
            </w:r>
          </w:p>
        </w:tc>
        <w:tc>
          <w:tcPr>
            <w:tcW w:w="1350" w:type="dxa"/>
          </w:tcPr>
          <w:p w14:paraId="032B16AF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Very Good</w:t>
            </w:r>
          </w:p>
        </w:tc>
      </w:tr>
      <w:tr w:rsidR="00426BDD" w:rsidRPr="00224190" w14:paraId="3C5140DC" w14:textId="77777777" w:rsidTr="00597EF7">
        <w:trPr>
          <w:trHeight w:val="60"/>
        </w:trPr>
        <w:tc>
          <w:tcPr>
            <w:tcW w:w="1908" w:type="dxa"/>
            <w:vMerge/>
          </w:tcPr>
          <w:p w14:paraId="77A3AA2D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14:paraId="5CC472C3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Clarity (script)</w:t>
            </w:r>
          </w:p>
        </w:tc>
        <w:tc>
          <w:tcPr>
            <w:tcW w:w="990" w:type="dxa"/>
          </w:tcPr>
          <w:p w14:paraId="77738AC3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1.00</w:t>
            </w:r>
          </w:p>
        </w:tc>
        <w:tc>
          <w:tcPr>
            <w:tcW w:w="1260" w:type="dxa"/>
          </w:tcPr>
          <w:p w14:paraId="269F5892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1.00</w:t>
            </w:r>
          </w:p>
        </w:tc>
        <w:tc>
          <w:tcPr>
            <w:tcW w:w="1350" w:type="dxa"/>
          </w:tcPr>
          <w:p w14:paraId="4A15AB16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Very Good</w:t>
            </w:r>
          </w:p>
        </w:tc>
      </w:tr>
      <w:tr w:rsidR="00426BDD" w:rsidRPr="00224190" w14:paraId="1B0D08DD" w14:textId="77777777" w:rsidTr="00597EF7">
        <w:trPr>
          <w:trHeight w:val="60"/>
        </w:trPr>
        <w:tc>
          <w:tcPr>
            <w:tcW w:w="1908" w:type="dxa"/>
            <w:vMerge/>
          </w:tcPr>
          <w:p w14:paraId="143217E8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14:paraId="60CBECE8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Ease of understanding (figure)</w:t>
            </w:r>
          </w:p>
        </w:tc>
        <w:tc>
          <w:tcPr>
            <w:tcW w:w="990" w:type="dxa"/>
          </w:tcPr>
          <w:p w14:paraId="0A4C6104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1.00</w:t>
            </w:r>
          </w:p>
        </w:tc>
        <w:tc>
          <w:tcPr>
            <w:tcW w:w="1260" w:type="dxa"/>
          </w:tcPr>
          <w:p w14:paraId="2F329D09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1.00</w:t>
            </w:r>
          </w:p>
        </w:tc>
        <w:tc>
          <w:tcPr>
            <w:tcW w:w="1350" w:type="dxa"/>
          </w:tcPr>
          <w:p w14:paraId="43BF4028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Very Good</w:t>
            </w:r>
          </w:p>
        </w:tc>
      </w:tr>
      <w:tr w:rsidR="00426BDD" w:rsidRPr="00224190" w14:paraId="4B7B398D" w14:textId="77777777" w:rsidTr="00597EF7">
        <w:trPr>
          <w:trHeight w:val="60"/>
        </w:trPr>
        <w:tc>
          <w:tcPr>
            <w:tcW w:w="1908" w:type="dxa"/>
            <w:vMerge/>
          </w:tcPr>
          <w:p w14:paraId="5E19C0F4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14:paraId="1D0C3319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Ease of understanding (script)</w:t>
            </w:r>
          </w:p>
        </w:tc>
        <w:tc>
          <w:tcPr>
            <w:tcW w:w="990" w:type="dxa"/>
          </w:tcPr>
          <w:p w14:paraId="7811137B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0.97</w:t>
            </w:r>
          </w:p>
        </w:tc>
        <w:tc>
          <w:tcPr>
            <w:tcW w:w="1260" w:type="dxa"/>
          </w:tcPr>
          <w:p w14:paraId="422547E0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0.75</w:t>
            </w:r>
          </w:p>
        </w:tc>
        <w:tc>
          <w:tcPr>
            <w:tcW w:w="1350" w:type="dxa"/>
          </w:tcPr>
          <w:p w14:paraId="2B432F52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Good</w:t>
            </w:r>
          </w:p>
        </w:tc>
      </w:tr>
      <w:tr w:rsidR="00426BDD" w:rsidRPr="00224190" w14:paraId="150C73FF" w14:textId="77777777" w:rsidTr="00597EF7">
        <w:trPr>
          <w:trHeight w:val="60"/>
        </w:trPr>
        <w:tc>
          <w:tcPr>
            <w:tcW w:w="1908" w:type="dxa"/>
            <w:vMerge/>
          </w:tcPr>
          <w:p w14:paraId="515BAB1E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14:paraId="44C07005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Applicability to practice (figure)</w:t>
            </w:r>
          </w:p>
        </w:tc>
        <w:tc>
          <w:tcPr>
            <w:tcW w:w="990" w:type="dxa"/>
          </w:tcPr>
          <w:p w14:paraId="25964CA8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0.98</w:t>
            </w:r>
          </w:p>
        </w:tc>
        <w:tc>
          <w:tcPr>
            <w:tcW w:w="1260" w:type="dxa"/>
          </w:tcPr>
          <w:p w14:paraId="12077E88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0.83</w:t>
            </w:r>
          </w:p>
        </w:tc>
        <w:tc>
          <w:tcPr>
            <w:tcW w:w="1350" w:type="dxa"/>
          </w:tcPr>
          <w:p w14:paraId="448DF568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Very Good</w:t>
            </w:r>
          </w:p>
        </w:tc>
      </w:tr>
      <w:tr w:rsidR="00426BDD" w:rsidRPr="00224190" w14:paraId="2ECBFEBA" w14:textId="77777777" w:rsidTr="00597EF7">
        <w:trPr>
          <w:trHeight w:val="60"/>
        </w:trPr>
        <w:tc>
          <w:tcPr>
            <w:tcW w:w="1908" w:type="dxa"/>
            <w:vMerge/>
          </w:tcPr>
          <w:p w14:paraId="19CAAF9E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14:paraId="0FBFF9CC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Applicability to practice (script)</w:t>
            </w:r>
          </w:p>
        </w:tc>
        <w:tc>
          <w:tcPr>
            <w:tcW w:w="990" w:type="dxa"/>
          </w:tcPr>
          <w:p w14:paraId="52DEBFD4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1.00</w:t>
            </w:r>
          </w:p>
        </w:tc>
        <w:tc>
          <w:tcPr>
            <w:tcW w:w="1260" w:type="dxa"/>
          </w:tcPr>
          <w:p w14:paraId="4672151C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color w:val="000000" w:themeColor="text1"/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1.00</w:t>
            </w:r>
          </w:p>
        </w:tc>
        <w:tc>
          <w:tcPr>
            <w:tcW w:w="1350" w:type="dxa"/>
          </w:tcPr>
          <w:p w14:paraId="21A0BEFF" w14:textId="77777777" w:rsidR="00426BDD" w:rsidRPr="00224190" w:rsidRDefault="00426BDD" w:rsidP="00597EF7">
            <w:pPr>
              <w:suppressAutoHyphens/>
              <w:spacing w:line="240" w:lineRule="auto"/>
              <w:ind w:left="0"/>
              <w:rPr>
                <w:szCs w:val="24"/>
              </w:rPr>
            </w:pPr>
            <w:r w:rsidRPr="00224190">
              <w:rPr>
                <w:color w:val="000000" w:themeColor="text1"/>
                <w:szCs w:val="24"/>
              </w:rPr>
              <w:t>Very Good</w:t>
            </w:r>
          </w:p>
        </w:tc>
      </w:tr>
    </w:tbl>
    <w:p w14:paraId="62F7E0FD" w14:textId="77777777" w:rsidR="00426BDD" w:rsidRDefault="00426BDD" w:rsidP="00426BDD">
      <w:pPr>
        <w:suppressAutoHyphens/>
        <w:autoSpaceDE w:val="0"/>
        <w:autoSpaceDN w:val="0"/>
        <w:adjustRightInd w:val="0"/>
        <w:spacing w:line="240" w:lineRule="auto"/>
        <w:ind w:left="0"/>
        <w:textAlignment w:val="baseline"/>
        <w:rPr>
          <w:rFonts w:eastAsia="Calibri"/>
          <w:kern w:val="3"/>
          <w:szCs w:val="24"/>
          <w:lang w:eastAsia="en-US"/>
        </w:rPr>
      </w:pPr>
      <w:bookmarkStart w:id="4" w:name="_Hlk160269021"/>
    </w:p>
    <w:p w14:paraId="5A7F2552" w14:textId="77777777" w:rsidR="00426BDD" w:rsidRDefault="00426BDD" w:rsidP="00426BDD">
      <w:pPr>
        <w:suppressAutoHyphens/>
        <w:autoSpaceDE w:val="0"/>
        <w:autoSpaceDN w:val="0"/>
        <w:adjustRightInd w:val="0"/>
        <w:spacing w:line="240" w:lineRule="auto"/>
        <w:ind w:left="0"/>
        <w:textAlignment w:val="baseline"/>
        <w:rPr>
          <w:rFonts w:eastAsia="Calibri"/>
          <w:kern w:val="3"/>
          <w:szCs w:val="24"/>
          <w:lang w:eastAsia="en-US"/>
        </w:rPr>
      </w:pPr>
    </w:p>
    <w:p w14:paraId="5AC7ABB4" w14:textId="77777777" w:rsidR="00426BDD" w:rsidRDefault="00426BDD" w:rsidP="00426BDD">
      <w:pPr>
        <w:suppressAutoHyphens/>
        <w:autoSpaceDE w:val="0"/>
        <w:autoSpaceDN w:val="0"/>
        <w:adjustRightInd w:val="0"/>
        <w:spacing w:line="240" w:lineRule="auto"/>
        <w:ind w:left="0"/>
        <w:textAlignment w:val="baseline"/>
        <w:rPr>
          <w:rFonts w:eastAsia="Calibri"/>
          <w:kern w:val="3"/>
          <w:szCs w:val="24"/>
          <w:lang w:eastAsia="en-US"/>
        </w:rPr>
      </w:pPr>
    </w:p>
    <w:p w14:paraId="39130E54" w14:textId="77777777" w:rsidR="00426BDD" w:rsidRDefault="00426BDD" w:rsidP="00426BDD">
      <w:pPr>
        <w:suppressAutoHyphens/>
        <w:autoSpaceDE w:val="0"/>
        <w:autoSpaceDN w:val="0"/>
        <w:adjustRightInd w:val="0"/>
        <w:spacing w:line="240" w:lineRule="auto"/>
        <w:ind w:left="0"/>
        <w:textAlignment w:val="baseline"/>
        <w:rPr>
          <w:rFonts w:eastAsia="Calibri"/>
          <w:kern w:val="3"/>
          <w:szCs w:val="24"/>
          <w:lang w:eastAsia="en-US"/>
        </w:rPr>
      </w:pPr>
    </w:p>
    <w:p w14:paraId="2B19829C" w14:textId="77777777" w:rsidR="00426BDD" w:rsidRDefault="00426BDD" w:rsidP="00426BDD">
      <w:pPr>
        <w:suppressAutoHyphens/>
        <w:autoSpaceDE w:val="0"/>
        <w:autoSpaceDN w:val="0"/>
        <w:adjustRightInd w:val="0"/>
        <w:spacing w:line="240" w:lineRule="auto"/>
        <w:ind w:left="0"/>
        <w:textAlignment w:val="baseline"/>
        <w:rPr>
          <w:rFonts w:eastAsia="Calibri"/>
          <w:kern w:val="3"/>
          <w:szCs w:val="24"/>
          <w:lang w:eastAsia="en-US"/>
        </w:rPr>
      </w:pPr>
    </w:p>
    <w:p w14:paraId="0CB46933" w14:textId="77777777" w:rsidR="00426BDD" w:rsidRDefault="00426BDD" w:rsidP="00426BDD">
      <w:pPr>
        <w:suppressAutoHyphens/>
        <w:autoSpaceDE w:val="0"/>
        <w:autoSpaceDN w:val="0"/>
        <w:adjustRightInd w:val="0"/>
        <w:spacing w:line="240" w:lineRule="auto"/>
        <w:ind w:left="0"/>
        <w:textAlignment w:val="baseline"/>
        <w:rPr>
          <w:rFonts w:eastAsia="Calibri"/>
          <w:kern w:val="3"/>
          <w:szCs w:val="24"/>
          <w:lang w:eastAsia="en-US"/>
        </w:rPr>
      </w:pPr>
    </w:p>
    <w:p w14:paraId="00348ACB" w14:textId="77777777" w:rsidR="00426BDD" w:rsidRDefault="00426BDD" w:rsidP="00426BDD">
      <w:pPr>
        <w:suppressAutoHyphens/>
        <w:autoSpaceDE w:val="0"/>
        <w:autoSpaceDN w:val="0"/>
        <w:adjustRightInd w:val="0"/>
        <w:spacing w:line="240" w:lineRule="auto"/>
        <w:ind w:left="0"/>
        <w:textAlignment w:val="baseline"/>
        <w:rPr>
          <w:rFonts w:eastAsia="Calibri"/>
          <w:kern w:val="3"/>
          <w:szCs w:val="24"/>
          <w:lang w:eastAsia="en-US"/>
        </w:rPr>
      </w:pPr>
    </w:p>
    <w:p w14:paraId="7ABD493C" w14:textId="77777777" w:rsidR="00426BDD" w:rsidRPr="00224190" w:rsidRDefault="00426BDD" w:rsidP="00426BDD">
      <w:pPr>
        <w:suppressAutoHyphens/>
        <w:autoSpaceDE w:val="0"/>
        <w:autoSpaceDN w:val="0"/>
        <w:adjustRightInd w:val="0"/>
        <w:spacing w:line="240" w:lineRule="auto"/>
        <w:ind w:left="0"/>
        <w:textAlignment w:val="baseline"/>
        <w:rPr>
          <w:rFonts w:eastAsia="Calibri"/>
          <w:kern w:val="3"/>
          <w:szCs w:val="24"/>
          <w:lang w:eastAsia="en-US"/>
        </w:rPr>
      </w:pPr>
      <w:r w:rsidRPr="00224190">
        <w:rPr>
          <w:rFonts w:eastAsia="Calibri"/>
          <w:b/>
          <w:kern w:val="3"/>
          <w:szCs w:val="24"/>
          <w:highlight w:val="white"/>
          <w:lang w:eastAsia="en-US"/>
        </w:rPr>
        <w:lastRenderedPageBreak/>
        <w:t>Effectiveness of Two Educational Methods (With and Without Flipchart) among Pregnant Women</w:t>
      </w:r>
      <w:bookmarkEnd w:id="4"/>
    </w:p>
    <w:p w14:paraId="4AAF8B8B" w14:textId="77777777" w:rsidR="00426BDD" w:rsidRPr="00224190" w:rsidRDefault="00426BDD" w:rsidP="00426BDD">
      <w:pPr>
        <w:suppressAutoHyphens/>
        <w:autoSpaceDN w:val="0"/>
        <w:spacing w:before="240" w:after="240" w:line="240" w:lineRule="auto"/>
        <w:ind w:left="0"/>
        <w:textAlignment w:val="baseline"/>
        <w:rPr>
          <w:rFonts w:eastAsia="Calibri"/>
          <w:b/>
          <w:kern w:val="3"/>
          <w:szCs w:val="24"/>
          <w:lang w:eastAsia="en-US"/>
        </w:rPr>
      </w:pPr>
      <w:r w:rsidRPr="00224190">
        <w:rPr>
          <w:rFonts w:eastAsia="Calibri"/>
          <w:b/>
          <w:kern w:val="3"/>
          <w:szCs w:val="24"/>
          <w:lang w:eastAsia="en-US"/>
        </w:rPr>
        <w:t xml:space="preserve">Table 4: </w:t>
      </w:r>
      <w:bookmarkStart w:id="5" w:name="_Hlk160272079"/>
      <w:r w:rsidRPr="00224190">
        <w:rPr>
          <w:rFonts w:eastAsia="Calibri"/>
          <w:b/>
          <w:kern w:val="3"/>
          <w:szCs w:val="24"/>
          <w:lang w:eastAsia="en-US"/>
        </w:rPr>
        <w:t xml:space="preserve">A 2 x 2 Classification table for McNemar analysis for the </w:t>
      </w:r>
      <w:r w:rsidRPr="00224190">
        <w:rPr>
          <w:rFonts w:eastAsia="Calibri"/>
          <w:b/>
          <w:kern w:val="3"/>
          <w:szCs w:val="24"/>
          <w:highlight w:val="white"/>
          <w:lang w:eastAsia="en-US"/>
        </w:rPr>
        <w:t xml:space="preserve">effectiveness of two educational methods </w:t>
      </w:r>
      <w:bookmarkEnd w:id="5"/>
    </w:p>
    <w:tbl>
      <w:tblPr>
        <w:tblW w:w="9720" w:type="dxa"/>
        <w:tblInd w:w="-45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059"/>
        <w:gridCol w:w="1009"/>
        <w:gridCol w:w="1009"/>
        <w:gridCol w:w="883"/>
        <w:gridCol w:w="1135"/>
        <w:gridCol w:w="1009"/>
        <w:gridCol w:w="1009"/>
        <w:gridCol w:w="1257"/>
      </w:tblGrid>
      <w:tr w:rsidR="00426BDD" w:rsidRPr="00224190" w14:paraId="2CD865B5" w14:textId="77777777" w:rsidTr="00597EF7">
        <w:trPr>
          <w:cantSplit/>
        </w:trPr>
        <w:tc>
          <w:tcPr>
            <w:tcW w:w="53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892864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bCs/>
                <w:kern w:val="3"/>
                <w:szCs w:val="24"/>
                <w:lang w:eastAsia="en-US"/>
              </w:rPr>
              <w:t>Intervention * Control Cross tabulation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DF5673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highlight w:val="white"/>
                <w:lang w:eastAsia="en-US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04569C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highlight w:val="white"/>
                <w:lang w:eastAsia="en-US"/>
              </w:rPr>
            </w:pPr>
            <w:r w:rsidRPr="00224190">
              <w:rPr>
                <w:rFonts w:eastAsia="Calibri"/>
                <w:b/>
                <w:bCs/>
                <w:kern w:val="3"/>
                <w:szCs w:val="24"/>
                <w:lang w:eastAsia="en-US"/>
              </w:rPr>
              <w:t>Risk Estimate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7BA0E7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highlight w:val="white"/>
                <w:lang w:eastAsia="en-US"/>
              </w:rPr>
            </w:pPr>
          </w:p>
        </w:tc>
      </w:tr>
      <w:tr w:rsidR="00426BDD" w:rsidRPr="00224190" w14:paraId="13AA546E" w14:textId="77777777" w:rsidTr="00597EF7">
        <w:trPr>
          <w:cantSplit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C2958B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F9F3B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kern w:val="3"/>
                <w:szCs w:val="24"/>
                <w:lang w:eastAsia="en-US"/>
              </w:rPr>
              <w:t>Without flipchart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BC7AF0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kern w:val="3"/>
                <w:szCs w:val="24"/>
                <w:lang w:eastAsia="en-US"/>
              </w:rPr>
              <w:t>Total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C54798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kern w:val="3"/>
                <w:szCs w:val="24"/>
                <w:lang w:eastAsia="en-US"/>
              </w:rPr>
              <w:t>McNemar Test value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58562D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kern w:val="3"/>
                <w:szCs w:val="24"/>
                <w:lang w:eastAsia="en-US"/>
              </w:rPr>
              <w:t>Odds Ratio for post-test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EEF2E2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kern w:val="3"/>
                <w:szCs w:val="24"/>
                <w:lang w:eastAsia="en-US"/>
              </w:rPr>
              <w:t>The odds Ratio for the Pretest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E8AFBA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kern w:val="3"/>
                <w:szCs w:val="24"/>
                <w:lang w:eastAsia="en-US"/>
              </w:rPr>
              <w:t>Decision</w:t>
            </w:r>
          </w:p>
        </w:tc>
      </w:tr>
      <w:tr w:rsidR="00426BDD" w:rsidRPr="00224190" w14:paraId="5AC572D0" w14:textId="77777777" w:rsidTr="00597EF7">
        <w:trPr>
          <w:cantSplit/>
        </w:trPr>
        <w:tc>
          <w:tcPr>
            <w:tcW w:w="24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75BBFB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B9529E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kern w:val="3"/>
                <w:szCs w:val="24"/>
                <w:lang w:eastAsia="en-US"/>
              </w:rPr>
              <w:t>Correct response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A3475A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kern w:val="3"/>
                <w:szCs w:val="24"/>
                <w:lang w:eastAsia="en-US"/>
              </w:rPr>
              <w:t>Incorrect response</w:t>
            </w:r>
          </w:p>
        </w:tc>
        <w:tc>
          <w:tcPr>
            <w:tcW w:w="88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F4F3E8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3DC533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C31F07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8A1FCA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F276D3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</w:p>
        </w:tc>
      </w:tr>
      <w:tr w:rsidR="00426BDD" w:rsidRPr="00224190" w14:paraId="5B30570E" w14:textId="77777777" w:rsidTr="00597EF7">
        <w:trPr>
          <w:cantSplit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D280A2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kern w:val="3"/>
                <w:szCs w:val="24"/>
                <w:lang w:eastAsia="en-US"/>
              </w:rPr>
              <w:t>With flipchart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9DB659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kern w:val="3"/>
                <w:szCs w:val="24"/>
                <w:lang w:eastAsia="en-US"/>
              </w:rPr>
              <w:t>Correct response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FFFFFF"/>
          </w:tcPr>
          <w:p w14:paraId="46693299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265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FFFFFF"/>
          </w:tcPr>
          <w:p w14:paraId="4CC6EF3F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55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14:paraId="06D531A9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</w:tcPr>
          <w:p w14:paraId="3BDED7D8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FFFFFF"/>
          </w:tcPr>
          <w:p w14:paraId="6F0B3CD4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FFFFFF"/>
          </w:tcPr>
          <w:p w14:paraId="1D29762C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FFFFF"/>
          </w:tcPr>
          <w:p w14:paraId="5AA731DA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</w:p>
        </w:tc>
      </w:tr>
      <w:tr w:rsidR="00426BDD" w:rsidRPr="00224190" w14:paraId="081BC6F1" w14:textId="77777777" w:rsidTr="00597EF7">
        <w:trPr>
          <w:cantSplit/>
        </w:trPr>
        <w:tc>
          <w:tcPr>
            <w:tcW w:w="1350" w:type="dxa"/>
            <w:vMerge/>
            <w:shd w:val="clear" w:color="auto" w:fill="FFFFFF"/>
            <w:vAlign w:val="center"/>
          </w:tcPr>
          <w:p w14:paraId="68888C46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</w:p>
        </w:tc>
        <w:tc>
          <w:tcPr>
            <w:tcW w:w="1059" w:type="dxa"/>
            <w:shd w:val="clear" w:color="auto" w:fill="FFFFFF"/>
            <w:vAlign w:val="center"/>
          </w:tcPr>
          <w:p w14:paraId="597A519D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b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b/>
                <w:kern w:val="3"/>
                <w:szCs w:val="24"/>
                <w:lang w:eastAsia="en-US"/>
              </w:rPr>
              <w:t>Incorrect response</w:t>
            </w:r>
          </w:p>
        </w:tc>
        <w:tc>
          <w:tcPr>
            <w:tcW w:w="1009" w:type="dxa"/>
            <w:shd w:val="clear" w:color="auto" w:fill="FFFFFF"/>
          </w:tcPr>
          <w:p w14:paraId="4499DB5C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172</w:t>
            </w:r>
          </w:p>
        </w:tc>
        <w:tc>
          <w:tcPr>
            <w:tcW w:w="1009" w:type="dxa"/>
            <w:shd w:val="clear" w:color="auto" w:fill="FFFFFF"/>
          </w:tcPr>
          <w:p w14:paraId="5D8144C4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148</w:t>
            </w:r>
          </w:p>
        </w:tc>
        <w:tc>
          <w:tcPr>
            <w:tcW w:w="883" w:type="dxa"/>
            <w:shd w:val="clear" w:color="auto" w:fill="FFFFFF"/>
          </w:tcPr>
          <w:p w14:paraId="43380611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320</w:t>
            </w:r>
          </w:p>
        </w:tc>
        <w:tc>
          <w:tcPr>
            <w:tcW w:w="1135" w:type="dxa"/>
            <w:shd w:val="clear" w:color="auto" w:fill="FFFFFF"/>
          </w:tcPr>
          <w:p w14:paraId="574DA579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.000**</w:t>
            </w:r>
          </w:p>
        </w:tc>
        <w:tc>
          <w:tcPr>
            <w:tcW w:w="1009" w:type="dxa"/>
            <w:shd w:val="clear" w:color="auto" w:fill="FFFFFF"/>
          </w:tcPr>
          <w:p w14:paraId="58D1F0FE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7.458</w:t>
            </w:r>
          </w:p>
        </w:tc>
        <w:tc>
          <w:tcPr>
            <w:tcW w:w="1009" w:type="dxa"/>
            <w:shd w:val="clear" w:color="auto" w:fill="FFFFFF"/>
          </w:tcPr>
          <w:p w14:paraId="0917188B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1.963</w:t>
            </w:r>
          </w:p>
        </w:tc>
        <w:tc>
          <w:tcPr>
            <w:tcW w:w="1257" w:type="dxa"/>
            <w:shd w:val="clear" w:color="auto" w:fill="FFFFFF"/>
          </w:tcPr>
          <w:p w14:paraId="56153EEC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Significant</w:t>
            </w:r>
          </w:p>
        </w:tc>
      </w:tr>
      <w:tr w:rsidR="00426BDD" w:rsidRPr="00224190" w14:paraId="2D1D04E2" w14:textId="77777777" w:rsidTr="00597EF7">
        <w:trPr>
          <w:cantSplit/>
        </w:trPr>
        <w:tc>
          <w:tcPr>
            <w:tcW w:w="2409" w:type="dxa"/>
            <w:gridSpan w:val="2"/>
            <w:shd w:val="clear" w:color="auto" w:fill="FFFFFF"/>
            <w:vAlign w:val="center"/>
          </w:tcPr>
          <w:p w14:paraId="2CABD1E9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Total</w:t>
            </w:r>
          </w:p>
        </w:tc>
        <w:tc>
          <w:tcPr>
            <w:tcW w:w="1009" w:type="dxa"/>
            <w:shd w:val="clear" w:color="auto" w:fill="FFFFFF"/>
          </w:tcPr>
          <w:p w14:paraId="56A0A0A0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437</w:t>
            </w:r>
          </w:p>
        </w:tc>
        <w:tc>
          <w:tcPr>
            <w:tcW w:w="1009" w:type="dxa"/>
            <w:shd w:val="clear" w:color="auto" w:fill="FFFFFF"/>
          </w:tcPr>
          <w:p w14:paraId="6B3EF0D1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203</w:t>
            </w:r>
          </w:p>
        </w:tc>
        <w:tc>
          <w:tcPr>
            <w:tcW w:w="883" w:type="dxa"/>
            <w:shd w:val="clear" w:color="auto" w:fill="FFFFFF"/>
          </w:tcPr>
          <w:p w14:paraId="68A961D5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  <w:r w:rsidRPr="00224190">
              <w:rPr>
                <w:rFonts w:eastAsia="Calibri"/>
                <w:kern w:val="3"/>
                <w:szCs w:val="24"/>
                <w:lang w:eastAsia="en-US"/>
              </w:rPr>
              <w:t>640</w:t>
            </w:r>
          </w:p>
        </w:tc>
        <w:tc>
          <w:tcPr>
            <w:tcW w:w="1135" w:type="dxa"/>
            <w:shd w:val="clear" w:color="auto" w:fill="FFFFFF"/>
          </w:tcPr>
          <w:p w14:paraId="451B1566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</w:p>
        </w:tc>
        <w:tc>
          <w:tcPr>
            <w:tcW w:w="1009" w:type="dxa"/>
            <w:shd w:val="clear" w:color="auto" w:fill="FFFFFF"/>
          </w:tcPr>
          <w:p w14:paraId="3B10CEE9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</w:p>
        </w:tc>
        <w:tc>
          <w:tcPr>
            <w:tcW w:w="1009" w:type="dxa"/>
            <w:shd w:val="clear" w:color="auto" w:fill="FFFFFF"/>
          </w:tcPr>
          <w:p w14:paraId="0EDE86DB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</w:p>
        </w:tc>
        <w:tc>
          <w:tcPr>
            <w:tcW w:w="1257" w:type="dxa"/>
            <w:shd w:val="clear" w:color="auto" w:fill="FFFFFF"/>
          </w:tcPr>
          <w:p w14:paraId="09E83A9B" w14:textId="77777777" w:rsidR="00426BDD" w:rsidRPr="00224190" w:rsidRDefault="00426BDD" w:rsidP="00597EF7">
            <w:pPr>
              <w:suppressAutoHyphens/>
              <w:autoSpaceDN w:val="0"/>
              <w:spacing w:line="240" w:lineRule="auto"/>
              <w:ind w:left="0"/>
              <w:textAlignment w:val="baseline"/>
              <w:rPr>
                <w:rFonts w:eastAsia="Calibri"/>
                <w:kern w:val="3"/>
                <w:szCs w:val="24"/>
                <w:lang w:eastAsia="en-US"/>
              </w:rPr>
            </w:pPr>
          </w:p>
        </w:tc>
      </w:tr>
    </w:tbl>
    <w:p w14:paraId="4D510AE6" w14:textId="77777777" w:rsidR="00426BDD" w:rsidRDefault="00426BDD" w:rsidP="00426BDD"/>
    <w:p w14:paraId="59B30AD4" w14:textId="77777777" w:rsidR="00426BDD" w:rsidRDefault="00426BDD"/>
    <w:sectPr w:rsidR="00426B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DD276" w14:textId="77777777" w:rsidR="000C29DF" w:rsidRDefault="000C29DF" w:rsidP="006E5EF3">
      <w:pPr>
        <w:spacing w:after="0" w:line="240" w:lineRule="auto"/>
      </w:pPr>
      <w:r>
        <w:separator/>
      </w:r>
    </w:p>
  </w:endnote>
  <w:endnote w:type="continuationSeparator" w:id="0">
    <w:p w14:paraId="4492F949" w14:textId="77777777" w:rsidR="000C29DF" w:rsidRDefault="000C29DF" w:rsidP="006E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37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A745E" w14:textId="74E57C30" w:rsidR="006E5EF3" w:rsidRDefault="006E5E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171D6" w14:textId="77777777" w:rsidR="006E5EF3" w:rsidRDefault="006E5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648C4" w14:textId="77777777" w:rsidR="000C29DF" w:rsidRDefault="000C29DF" w:rsidP="006E5EF3">
      <w:pPr>
        <w:spacing w:after="0" w:line="240" w:lineRule="auto"/>
      </w:pPr>
      <w:r>
        <w:separator/>
      </w:r>
    </w:p>
  </w:footnote>
  <w:footnote w:type="continuationSeparator" w:id="0">
    <w:p w14:paraId="2455BEF6" w14:textId="77777777" w:rsidR="000C29DF" w:rsidRDefault="000C29DF" w:rsidP="006E5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47"/>
    <w:rsid w:val="000C29DF"/>
    <w:rsid w:val="00181C3D"/>
    <w:rsid w:val="002B2248"/>
    <w:rsid w:val="003B277D"/>
    <w:rsid w:val="00426BDD"/>
    <w:rsid w:val="005E145D"/>
    <w:rsid w:val="006E5EF3"/>
    <w:rsid w:val="007B183C"/>
    <w:rsid w:val="008721CC"/>
    <w:rsid w:val="00896A47"/>
    <w:rsid w:val="008A68DE"/>
    <w:rsid w:val="00A13737"/>
    <w:rsid w:val="00C846AF"/>
    <w:rsid w:val="00E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14FE"/>
  <w15:chartTrackingRefBased/>
  <w15:docId w15:val="{C51BA5BB-23D7-4D44-A2C6-F195F5C7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47"/>
    <w:pPr>
      <w:spacing w:after="45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F3"/>
    <w:rPr>
      <w:rFonts w:ascii="Times New Roman" w:eastAsia="Times New Roman" w:hAnsi="Times New Roman" w:cs="Times New Roman"/>
      <w:color w:val="000000"/>
      <w:kern w:val="0"/>
      <w:sz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F3"/>
    <w:rPr>
      <w:rFonts w:ascii="Times New Roman" w:eastAsia="Times New Roman" w:hAnsi="Times New Roman" w:cs="Times New Roman"/>
      <w:color w:val="000000"/>
      <w:kern w:val="0"/>
      <w:sz w:val="24"/>
      <w:lang w:val="en-GB" w:eastAsia="en-GB"/>
      <w14:ligatures w14:val="none"/>
    </w:rPr>
  </w:style>
  <w:style w:type="table" w:styleId="TableGrid">
    <w:name w:val="Table Grid"/>
    <w:basedOn w:val="TableNormal"/>
    <w:uiPriority w:val="59"/>
    <w:qFormat/>
    <w:rsid w:val="00426BDD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olubukola abiodun-ojo</dc:creator>
  <cp:keywords/>
  <dc:description/>
  <cp:lastModifiedBy>olubukola abiodun-ojo</cp:lastModifiedBy>
  <cp:revision>2</cp:revision>
  <dcterms:created xsi:type="dcterms:W3CDTF">2024-11-15T08:38:00Z</dcterms:created>
  <dcterms:modified xsi:type="dcterms:W3CDTF">2024-11-15T08:38:00Z</dcterms:modified>
</cp:coreProperties>
</file>