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A5E26" w14:textId="6CA7A261" w:rsidR="00CB32DA" w:rsidRPr="00376A9B" w:rsidRDefault="008E6655" w:rsidP="00AF2308">
      <w:pPr>
        <w:pStyle w:val="Title"/>
        <w:jc w:val="center"/>
        <w:rPr>
          <w:rFonts w:ascii="Arial" w:hAnsi="Arial" w:cs="Arial"/>
          <w:b/>
          <w:sz w:val="24"/>
          <w:szCs w:val="24"/>
        </w:rPr>
      </w:pPr>
      <w:r>
        <w:rPr>
          <w:rFonts w:ascii="Arial" w:hAnsi="Arial" w:cs="Arial"/>
          <w:b/>
          <w:sz w:val="24"/>
          <w:szCs w:val="24"/>
        </w:rPr>
        <w:t>The E</w:t>
      </w:r>
      <w:r w:rsidR="00833DE8" w:rsidRPr="00376A9B">
        <w:rPr>
          <w:rFonts w:ascii="Arial" w:hAnsi="Arial" w:cs="Arial"/>
          <w:b/>
          <w:sz w:val="24"/>
          <w:szCs w:val="24"/>
        </w:rPr>
        <w:t xml:space="preserve">ffect of </w:t>
      </w:r>
      <w:r>
        <w:rPr>
          <w:rFonts w:ascii="Arial" w:hAnsi="Arial" w:cs="Arial"/>
          <w:b/>
          <w:sz w:val="24"/>
          <w:szCs w:val="24"/>
        </w:rPr>
        <w:t xml:space="preserve">Financial Markets </w:t>
      </w:r>
      <w:r w:rsidR="007B197A">
        <w:rPr>
          <w:rFonts w:ascii="Arial" w:hAnsi="Arial" w:cs="Arial"/>
          <w:b/>
          <w:sz w:val="24"/>
          <w:szCs w:val="24"/>
        </w:rPr>
        <w:t xml:space="preserve">Capitalisation </w:t>
      </w:r>
      <w:r>
        <w:rPr>
          <w:rFonts w:ascii="Arial" w:hAnsi="Arial" w:cs="Arial"/>
          <w:b/>
          <w:sz w:val="24"/>
          <w:szCs w:val="24"/>
        </w:rPr>
        <w:t>on Economic Growth and Unemployment in S</w:t>
      </w:r>
      <w:r w:rsidR="00AF2308" w:rsidRPr="00376A9B">
        <w:rPr>
          <w:rFonts w:ascii="Arial" w:hAnsi="Arial" w:cs="Arial"/>
          <w:b/>
          <w:sz w:val="24"/>
          <w:szCs w:val="24"/>
        </w:rPr>
        <w:t>outh Africa</w:t>
      </w:r>
      <w:r w:rsidR="002961BF">
        <w:rPr>
          <w:rFonts w:ascii="Arial" w:hAnsi="Arial" w:cs="Arial"/>
          <w:b/>
          <w:sz w:val="24"/>
          <w:szCs w:val="24"/>
        </w:rPr>
        <w:t xml:space="preserve"> </w:t>
      </w:r>
    </w:p>
    <w:p w14:paraId="18FABA7D" w14:textId="77777777" w:rsidR="00EE2510" w:rsidRDefault="00EE2510" w:rsidP="00833DE8">
      <w:pPr>
        <w:rPr>
          <w:rFonts w:ascii="Arial" w:hAnsi="Arial" w:cs="Arial"/>
          <w:sz w:val="24"/>
          <w:szCs w:val="24"/>
        </w:rPr>
      </w:pPr>
    </w:p>
    <w:p w14:paraId="65D1095A" w14:textId="77777777" w:rsidR="00DD7986" w:rsidRDefault="00D011AA" w:rsidP="00CA695B">
      <w:pPr>
        <w:rPr>
          <w:rFonts w:ascii="Arial" w:hAnsi="Arial" w:cs="Arial"/>
          <w:sz w:val="24"/>
          <w:szCs w:val="24"/>
        </w:rPr>
      </w:pPr>
      <w:r>
        <w:rPr>
          <w:rFonts w:ascii="Arial" w:hAnsi="Arial" w:cs="Arial"/>
          <w:sz w:val="24"/>
          <w:szCs w:val="24"/>
        </w:rPr>
        <w:t>Wandile A Ngcobo</w:t>
      </w:r>
      <w:r w:rsidR="000B054E">
        <w:rPr>
          <w:rFonts w:ascii="Arial" w:hAnsi="Arial" w:cs="Arial"/>
          <w:sz w:val="24"/>
          <w:szCs w:val="24"/>
        </w:rPr>
        <w:t>,</w:t>
      </w:r>
      <w:r>
        <w:rPr>
          <w:rFonts w:ascii="Arial" w:hAnsi="Arial" w:cs="Arial"/>
          <w:sz w:val="24"/>
          <w:szCs w:val="24"/>
        </w:rPr>
        <w:t xml:space="preserve"> </w:t>
      </w:r>
      <w:r w:rsidR="00032186">
        <w:rPr>
          <w:rFonts w:ascii="Arial" w:hAnsi="Arial" w:cs="Arial"/>
          <w:sz w:val="24"/>
          <w:szCs w:val="24"/>
        </w:rPr>
        <w:t>Prof</w:t>
      </w:r>
      <w:r w:rsidR="004B6890">
        <w:rPr>
          <w:rFonts w:ascii="Arial" w:hAnsi="Arial" w:cs="Arial"/>
          <w:sz w:val="24"/>
          <w:szCs w:val="24"/>
        </w:rPr>
        <w:t xml:space="preserve"> Sheunesu Zhou and Dr S</w:t>
      </w:r>
      <w:r w:rsidR="00032186">
        <w:rPr>
          <w:rFonts w:ascii="Arial" w:hAnsi="Arial" w:cs="Arial"/>
          <w:sz w:val="24"/>
          <w:szCs w:val="24"/>
        </w:rPr>
        <w:t>trinivasan</w:t>
      </w:r>
      <w:r w:rsidR="004B6890">
        <w:rPr>
          <w:rFonts w:ascii="Arial" w:hAnsi="Arial" w:cs="Arial"/>
          <w:sz w:val="24"/>
          <w:szCs w:val="24"/>
        </w:rPr>
        <w:t xml:space="preserve"> Pillay</w:t>
      </w:r>
    </w:p>
    <w:p w14:paraId="1F60A786" w14:textId="77777777" w:rsidR="00833DE8" w:rsidRPr="00DD7986" w:rsidRDefault="00B27D4E" w:rsidP="00DD7986">
      <w:pPr>
        <w:jc w:val="center"/>
        <w:rPr>
          <w:rFonts w:ascii="Arial" w:hAnsi="Arial" w:cs="Arial"/>
          <w:b/>
          <w:sz w:val="24"/>
          <w:szCs w:val="24"/>
        </w:rPr>
      </w:pPr>
      <w:r>
        <w:rPr>
          <w:rFonts w:ascii="Arial" w:hAnsi="Arial" w:cs="Arial"/>
          <w:noProof/>
          <w:sz w:val="24"/>
          <w:szCs w:val="24"/>
          <w:lang w:eastAsia="en-ZA"/>
        </w:rPr>
        <mc:AlternateContent>
          <mc:Choice Requires="wps">
            <w:drawing>
              <wp:anchor distT="0" distB="0" distL="114300" distR="114300" simplePos="0" relativeHeight="251659264" behindDoc="0" locked="0" layoutInCell="1" allowOverlap="1" wp14:anchorId="4166F39F" wp14:editId="259CF02F">
                <wp:simplePos x="0" y="0"/>
                <wp:positionH relativeFrom="margin">
                  <wp:posOffset>-133350</wp:posOffset>
                </wp:positionH>
                <wp:positionV relativeFrom="paragraph">
                  <wp:posOffset>248920</wp:posOffset>
                </wp:positionV>
                <wp:extent cx="6067425" cy="30480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6067425" cy="30480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ECB784" id="Rectangle 10" o:spid="_x0000_s1026" style="position:absolute;margin-left:-10.5pt;margin-top:19.6pt;width:477.75pt;height:24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" filled="f" strokecolor="white [3212]" strokeweight="1pt">
                <w10:wrap anchorx="margin"/>
              </v:rect>
            </w:pict>
          </mc:Fallback>
        </mc:AlternateContent>
      </w:r>
      <w:r w:rsidR="00DD7986" w:rsidRPr="00DD7986">
        <w:rPr>
          <w:rFonts w:ascii="Arial" w:hAnsi="Arial" w:cs="Arial"/>
          <w:b/>
          <w:sz w:val="24"/>
          <w:szCs w:val="24"/>
        </w:rPr>
        <w:t>Abstract</w:t>
      </w:r>
    </w:p>
    <w:p w14:paraId="6D4C2C7B" w14:textId="178E3674" w:rsidR="00B40653" w:rsidRPr="00B40653" w:rsidRDefault="003503DC" w:rsidP="00833641">
      <w:pPr>
        <w:jc w:val="both"/>
        <w:rPr>
          <w:rFonts w:ascii="Arial" w:hAnsi="Arial" w:cs="Arial"/>
          <w:sz w:val="24"/>
          <w:szCs w:val="24"/>
        </w:rPr>
      </w:pPr>
      <w:r w:rsidRPr="003503DC">
        <w:rPr>
          <w:rFonts w:ascii="Arial" w:hAnsi="Arial" w:cs="Arial"/>
          <w:sz w:val="24"/>
          <w:szCs w:val="24"/>
        </w:rPr>
        <w:t xml:space="preserve">The dynamic impact of financial market </w:t>
      </w:r>
      <w:r w:rsidR="0015122A">
        <w:rPr>
          <w:rFonts w:ascii="Arial" w:hAnsi="Arial" w:cs="Arial"/>
          <w:sz w:val="24"/>
          <w:szCs w:val="24"/>
        </w:rPr>
        <w:t>returns</w:t>
      </w:r>
      <w:r w:rsidRPr="003503DC">
        <w:rPr>
          <w:rFonts w:ascii="Arial" w:hAnsi="Arial" w:cs="Arial"/>
          <w:sz w:val="24"/>
          <w:szCs w:val="24"/>
        </w:rPr>
        <w:t xml:space="preserve"> on South Africa's unemployment and economic growth is empirically explored in this study using </w:t>
      </w:r>
      <w:r w:rsidR="009C550C">
        <w:rPr>
          <w:rFonts w:ascii="Arial" w:hAnsi="Arial" w:cs="Arial"/>
          <w:sz w:val="24"/>
          <w:szCs w:val="24"/>
        </w:rPr>
        <w:t>t</w:t>
      </w:r>
      <w:r w:rsidR="009C550C" w:rsidRPr="00026EF3">
        <w:rPr>
          <w:rFonts w:ascii="Arial" w:hAnsi="Arial" w:cs="Arial"/>
          <w:sz w:val="24"/>
          <w:szCs w:val="24"/>
        </w:rPr>
        <w:t>he finance-augmented Solow model framework</w:t>
      </w:r>
      <w:r w:rsidR="009C550C">
        <w:rPr>
          <w:rFonts w:ascii="Arial" w:hAnsi="Arial" w:cs="Arial"/>
          <w:sz w:val="24"/>
          <w:szCs w:val="24"/>
        </w:rPr>
        <w:t>.</w:t>
      </w:r>
      <w:r w:rsidR="005134B1">
        <w:rPr>
          <w:rFonts w:ascii="Arial" w:hAnsi="Arial" w:cs="Arial"/>
          <w:sz w:val="24"/>
          <w:szCs w:val="24"/>
        </w:rPr>
        <w:t xml:space="preserve"> </w:t>
      </w:r>
      <w:r w:rsidR="005134B1" w:rsidRPr="005134B1">
        <w:rPr>
          <w:rFonts w:ascii="Arial" w:hAnsi="Arial" w:cs="Arial"/>
          <w:sz w:val="24"/>
          <w:szCs w:val="24"/>
        </w:rPr>
        <w:t>The South Africa's high rate of structural unemplo</w:t>
      </w:r>
      <w:r w:rsidR="005134B1">
        <w:rPr>
          <w:rFonts w:ascii="Arial" w:hAnsi="Arial" w:cs="Arial"/>
          <w:sz w:val="24"/>
          <w:szCs w:val="24"/>
        </w:rPr>
        <w:t>yment and its robust financial </w:t>
      </w:r>
      <w:r w:rsidR="005134B1" w:rsidRPr="005134B1">
        <w:rPr>
          <w:rFonts w:ascii="Arial" w:hAnsi="Arial" w:cs="Arial"/>
          <w:sz w:val="24"/>
          <w:szCs w:val="24"/>
        </w:rPr>
        <w:t>market, which at the same standard with those in countries with advanced economies, served as the driving forces for the study.</w:t>
      </w:r>
      <w:r w:rsidR="005134B1">
        <w:rPr>
          <w:rFonts w:ascii="Arial" w:hAnsi="Arial" w:cs="Arial"/>
          <w:sz w:val="24"/>
          <w:szCs w:val="24"/>
        </w:rPr>
        <w:t xml:space="preserve"> </w:t>
      </w:r>
      <w:r w:rsidRPr="003503DC">
        <w:rPr>
          <w:rFonts w:ascii="Arial" w:hAnsi="Arial" w:cs="Arial"/>
          <w:sz w:val="24"/>
          <w:szCs w:val="24"/>
        </w:rPr>
        <w:t>Evidence for the dynamic link was presented by a time series analysis that employed the V</w:t>
      </w:r>
      <w:r w:rsidR="0015122A">
        <w:rPr>
          <w:rFonts w:ascii="Arial" w:hAnsi="Arial" w:cs="Arial"/>
          <w:sz w:val="24"/>
          <w:szCs w:val="24"/>
        </w:rPr>
        <w:t>ECM m</w:t>
      </w:r>
      <w:r w:rsidRPr="003503DC">
        <w:rPr>
          <w:rFonts w:ascii="Arial" w:hAnsi="Arial" w:cs="Arial"/>
          <w:sz w:val="24"/>
          <w:szCs w:val="24"/>
        </w:rPr>
        <w:t>odel.</w:t>
      </w:r>
      <w:r w:rsidR="003D3AAA">
        <w:rPr>
          <w:rFonts w:ascii="Arial" w:hAnsi="Arial" w:cs="Arial"/>
          <w:sz w:val="24"/>
          <w:szCs w:val="24"/>
        </w:rPr>
        <w:t xml:space="preserve"> </w:t>
      </w:r>
      <w:r w:rsidR="00C20916">
        <w:rPr>
          <w:rFonts w:ascii="Arial" w:hAnsi="Arial" w:cs="Arial"/>
          <w:sz w:val="24"/>
          <w:szCs w:val="24"/>
        </w:rPr>
        <w:t>M</w:t>
      </w:r>
      <w:r w:rsidR="003D3AAA">
        <w:rPr>
          <w:rFonts w:ascii="Arial" w:hAnsi="Arial" w:cs="Arial"/>
          <w:sz w:val="24"/>
          <w:szCs w:val="24"/>
        </w:rPr>
        <w:t>arket capitalisation, foreign direct investment and total value</w:t>
      </w:r>
      <w:r w:rsidR="00E63583">
        <w:rPr>
          <w:rFonts w:ascii="Arial" w:hAnsi="Arial" w:cs="Arial"/>
          <w:sz w:val="24"/>
          <w:szCs w:val="24"/>
        </w:rPr>
        <w:t xml:space="preserve"> </w:t>
      </w:r>
      <w:r w:rsidR="003D3AAA">
        <w:rPr>
          <w:rFonts w:ascii="Arial" w:hAnsi="Arial" w:cs="Arial"/>
          <w:sz w:val="24"/>
          <w:szCs w:val="24"/>
        </w:rPr>
        <w:t xml:space="preserve">transaction </w:t>
      </w:r>
      <w:r w:rsidR="00833641">
        <w:rPr>
          <w:rFonts w:ascii="Arial" w:hAnsi="Arial" w:cs="Arial"/>
          <w:sz w:val="24"/>
          <w:szCs w:val="24"/>
        </w:rPr>
        <w:t>indicate</w:t>
      </w:r>
      <w:r w:rsidR="003D3AAA">
        <w:rPr>
          <w:rFonts w:ascii="Arial" w:hAnsi="Arial" w:cs="Arial"/>
          <w:sz w:val="24"/>
          <w:szCs w:val="24"/>
        </w:rPr>
        <w:t xml:space="preserve"> positive impact on economic growth</w:t>
      </w:r>
      <w:r w:rsidR="00E63583">
        <w:rPr>
          <w:rFonts w:ascii="Arial" w:hAnsi="Arial" w:cs="Arial"/>
          <w:sz w:val="24"/>
          <w:szCs w:val="24"/>
        </w:rPr>
        <w:t xml:space="preserve"> </w:t>
      </w:r>
      <w:r w:rsidR="00C20916">
        <w:rPr>
          <w:rFonts w:ascii="Arial" w:hAnsi="Arial" w:cs="Arial"/>
          <w:sz w:val="24"/>
          <w:szCs w:val="24"/>
        </w:rPr>
        <w:t xml:space="preserve">and have a negative impact on </w:t>
      </w:r>
      <w:r w:rsidR="00E63583">
        <w:rPr>
          <w:rFonts w:ascii="Arial" w:hAnsi="Arial" w:cs="Arial"/>
          <w:sz w:val="24"/>
          <w:szCs w:val="24"/>
        </w:rPr>
        <w:t>unemployment as per VECM estimation results</w:t>
      </w:r>
      <w:r w:rsidR="00AD68EE" w:rsidRPr="00AD68EE">
        <w:rPr>
          <w:rFonts w:ascii="Arial" w:hAnsi="Arial" w:cs="Arial"/>
          <w:sz w:val="24"/>
          <w:szCs w:val="24"/>
        </w:rPr>
        <w:t xml:space="preserve">. </w:t>
      </w:r>
      <w:r w:rsidR="000C1222" w:rsidRPr="000C1222">
        <w:rPr>
          <w:rFonts w:ascii="Arial" w:hAnsi="Arial" w:cs="Arial"/>
          <w:sz w:val="24"/>
          <w:szCs w:val="24"/>
        </w:rPr>
        <w:t>According to the findings, financial markets have distinct effects on economic growth because of their vario</w:t>
      </w:r>
      <w:r w:rsidR="00961B6C">
        <w:rPr>
          <w:rFonts w:ascii="Arial" w:hAnsi="Arial" w:cs="Arial"/>
          <w:sz w:val="24"/>
          <w:szCs w:val="24"/>
        </w:rPr>
        <w:t>us functions within the economy</w:t>
      </w:r>
      <w:r w:rsidR="000C1222" w:rsidRPr="000C1222">
        <w:rPr>
          <w:rFonts w:ascii="Arial" w:hAnsi="Arial" w:cs="Arial"/>
          <w:sz w:val="24"/>
          <w:szCs w:val="24"/>
        </w:rPr>
        <w:t xml:space="preserve">. It was also shown that </w:t>
      </w:r>
      <w:r w:rsidR="00A0330A">
        <w:rPr>
          <w:rFonts w:ascii="Arial" w:hAnsi="Arial" w:cs="Arial"/>
          <w:sz w:val="24"/>
          <w:szCs w:val="24"/>
        </w:rPr>
        <w:t xml:space="preserve">foreign direct investment </w:t>
      </w:r>
      <w:r w:rsidR="00833641" w:rsidRPr="00833641">
        <w:rPr>
          <w:rFonts w:ascii="Arial" w:hAnsi="Arial" w:cs="Arial"/>
          <w:sz w:val="24"/>
          <w:szCs w:val="24"/>
        </w:rPr>
        <w:t>has a crucial role</w:t>
      </w:r>
      <w:r w:rsidR="00833641">
        <w:rPr>
          <w:rFonts w:ascii="Arial" w:hAnsi="Arial" w:cs="Arial"/>
          <w:sz w:val="24"/>
          <w:szCs w:val="24"/>
        </w:rPr>
        <w:t xml:space="preserve"> </w:t>
      </w:r>
      <w:r w:rsidR="00A0330A">
        <w:rPr>
          <w:rFonts w:ascii="Arial" w:hAnsi="Arial" w:cs="Arial"/>
          <w:sz w:val="24"/>
          <w:szCs w:val="24"/>
        </w:rPr>
        <w:t>in increasing economic growth</w:t>
      </w:r>
      <w:r w:rsidR="000C1222" w:rsidRPr="000C1222">
        <w:rPr>
          <w:rFonts w:ascii="Arial" w:hAnsi="Arial" w:cs="Arial"/>
          <w:sz w:val="24"/>
          <w:szCs w:val="24"/>
        </w:rPr>
        <w:t>. This implies the important</w:t>
      </w:r>
      <w:r w:rsidR="00961B6C">
        <w:rPr>
          <w:rFonts w:ascii="Arial" w:hAnsi="Arial" w:cs="Arial"/>
          <w:sz w:val="24"/>
          <w:szCs w:val="24"/>
        </w:rPr>
        <w:t> role that the financial market</w:t>
      </w:r>
      <w:r w:rsidR="00A0330A">
        <w:rPr>
          <w:rFonts w:ascii="Arial" w:hAnsi="Arial" w:cs="Arial"/>
          <w:sz w:val="24"/>
          <w:szCs w:val="24"/>
        </w:rPr>
        <w:t xml:space="preserve"> and system</w:t>
      </w:r>
      <w:r w:rsidR="001733E5">
        <w:rPr>
          <w:rFonts w:ascii="Arial" w:hAnsi="Arial" w:cs="Arial"/>
          <w:sz w:val="24"/>
          <w:szCs w:val="24"/>
        </w:rPr>
        <w:t>s</w:t>
      </w:r>
      <w:r w:rsidR="00A0330A">
        <w:rPr>
          <w:rFonts w:ascii="Arial" w:hAnsi="Arial" w:cs="Arial"/>
          <w:sz w:val="24"/>
          <w:szCs w:val="24"/>
        </w:rPr>
        <w:t xml:space="preserve"> </w:t>
      </w:r>
      <w:r w:rsidR="00961B6C">
        <w:rPr>
          <w:rFonts w:ascii="Arial" w:hAnsi="Arial" w:cs="Arial"/>
          <w:sz w:val="24"/>
          <w:szCs w:val="24"/>
        </w:rPr>
        <w:t>have</w:t>
      </w:r>
      <w:r w:rsidR="000C1222" w:rsidRPr="000C1222">
        <w:rPr>
          <w:rFonts w:ascii="Arial" w:hAnsi="Arial" w:cs="Arial"/>
          <w:sz w:val="24"/>
          <w:szCs w:val="24"/>
        </w:rPr>
        <w:t xml:space="preserve"> in South Africa's economic growth.</w:t>
      </w:r>
      <w:r w:rsidR="00B40653">
        <w:rPr>
          <w:rFonts w:ascii="Arial" w:hAnsi="Arial" w:cs="Arial"/>
          <w:sz w:val="24"/>
          <w:szCs w:val="24"/>
        </w:rPr>
        <w:t xml:space="preserve"> </w:t>
      </w:r>
      <w:r w:rsidR="00B40653" w:rsidRPr="00B40653">
        <w:rPr>
          <w:rFonts w:ascii="Arial" w:hAnsi="Arial" w:cs="Arial"/>
          <w:sz w:val="24"/>
          <w:szCs w:val="24"/>
        </w:rPr>
        <w:t>The article advises authorities to keep enacting measures to boost financial and stock market growth in order to increase employment, while also making sure that other structural issues affecting the</w:t>
      </w:r>
      <w:r w:rsidR="005E3472">
        <w:rPr>
          <w:rFonts w:ascii="Arial" w:hAnsi="Arial" w:cs="Arial"/>
          <w:sz w:val="24"/>
          <w:szCs w:val="24"/>
        </w:rPr>
        <w:t xml:space="preserve"> labour market are effectively </w:t>
      </w:r>
      <w:r w:rsidR="00B40653" w:rsidRPr="00B40653">
        <w:rPr>
          <w:rFonts w:ascii="Arial" w:hAnsi="Arial" w:cs="Arial"/>
          <w:sz w:val="24"/>
          <w:szCs w:val="24"/>
        </w:rPr>
        <w:t>addressed and taken care of.</w:t>
      </w:r>
    </w:p>
    <w:p w14:paraId="5A0793BF" w14:textId="59CEF56E" w:rsidR="000C1222" w:rsidRDefault="000C1222" w:rsidP="000C1222">
      <w:pPr>
        <w:jc w:val="both"/>
        <w:rPr>
          <w:rFonts w:ascii="Arial" w:hAnsi="Arial" w:cs="Arial"/>
          <w:sz w:val="24"/>
          <w:szCs w:val="24"/>
        </w:rPr>
      </w:pPr>
    </w:p>
    <w:p w14:paraId="6FBBFEF2" w14:textId="77777777" w:rsidR="00B27D4E" w:rsidRPr="000C1222" w:rsidRDefault="00B27D4E" w:rsidP="000C1222">
      <w:pPr>
        <w:jc w:val="both"/>
        <w:rPr>
          <w:rFonts w:ascii="Arial" w:hAnsi="Arial" w:cs="Arial"/>
          <w:sz w:val="24"/>
          <w:szCs w:val="24"/>
        </w:rPr>
      </w:pPr>
      <w:r w:rsidRPr="00B27D4E">
        <w:rPr>
          <w:rFonts w:ascii="Arial" w:hAnsi="Arial" w:cs="Arial"/>
          <w:b/>
          <w:sz w:val="24"/>
          <w:szCs w:val="24"/>
        </w:rPr>
        <w:t>Key words:</w:t>
      </w:r>
      <w:r>
        <w:t xml:space="preserve"> </w:t>
      </w:r>
      <w:r w:rsidR="004467C9">
        <w:rPr>
          <w:rFonts w:ascii="Arial" w:hAnsi="Arial" w:cs="Arial"/>
          <w:sz w:val="24"/>
          <w:szCs w:val="24"/>
        </w:rPr>
        <w:t>Financial markets,</w:t>
      </w:r>
      <w:r w:rsidRPr="00B27D4E">
        <w:rPr>
          <w:rFonts w:ascii="Arial" w:hAnsi="Arial" w:cs="Arial"/>
          <w:sz w:val="24"/>
          <w:szCs w:val="24"/>
        </w:rPr>
        <w:t xml:space="preserve"> economic growth, </w:t>
      </w:r>
      <w:r w:rsidR="00032186">
        <w:rPr>
          <w:rFonts w:ascii="Arial" w:hAnsi="Arial" w:cs="Arial"/>
          <w:sz w:val="24"/>
          <w:szCs w:val="24"/>
        </w:rPr>
        <w:t>market capitalisation</w:t>
      </w:r>
      <w:r w:rsidRPr="00B27D4E">
        <w:rPr>
          <w:rFonts w:ascii="Arial" w:hAnsi="Arial" w:cs="Arial"/>
          <w:sz w:val="24"/>
          <w:szCs w:val="24"/>
        </w:rPr>
        <w:t>, Granger causality.</w:t>
      </w:r>
    </w:p>
    <w:p w14:paraId="1A306DB9" w14:textId="77777777" w:rsidR="00AF2308" w:rsidRDefault="00AF2308" w:rsidP="00670345">
      <w:pPr>
        <w:jc w:val="both"/>
        <w:rPr>
          <w:rFonts w:ascii="Arial" w:hAnsi="Arial" w:cs="Arial"/>
          <w:sz w:val="24"/>
          <w:szCs w:val="24"/>
        </w:rPr>
      </w:pPr>
    </w:p>
    <w:p w14:paraId="4EEE0396" w14:textId="77777777" w:rsidR="00BC283D" w:rsidRPr="00376A9B" w:rsidRDefault="00BC283D" w:rsidP="00BC283D">
      <w:pPr>
        <w:spacing w:after="0"/>
        <w:jc w:val="both"/>
        <w:rPr>
          <w:rFonts w:ascii="Arial" w:hAnsi="Arial" w:cs="Arial"/>
          <w:sz w:val="24"/>
          <w:szCs w:val="24"/>
        </w:rPr>
      </w:pPr>
    </w:p>
    <w:p w14:paraId="1C0C5FDF" w14:textId="77777777" w:rsidR="00AF2308" w:rsidRPr="00B0307C" w:rsidRDefault="00833DE8" w:rsidP="00B0307C">
      <w:pPr>
        <w:pStyle w:val="ListParagraph"/>
        <w:numPr>
          <w:ilvl w:val="0"/>
          <w:numId w:val="1"/>
        </w:numPr>
        <w:jc w:val="both"/>
        <w:rPr>
          <w:rFonts w:ascii="Arial" w:hAnsi="Arial" w:cs="Arial"/>
          <w:b/>
          <w:sz w:val="24"/>
          <w:szCs w:val="24"/>
        </w:rPr>
      </w:pPr>
      <w:r w:rsidRPr="00B0307C">
        <w:rPr>
          <w:rFonts w:ascii="Arial" w:hAnsi="Arial" w:cs="Arial"/>
          <w:b/>
          <w:sz w:val="24"/>
          <w:szCs w:val="24"/>
        </w:rPr>
        <w:t>INTRODUCTION</w:t>
      </w:r>
    </w:p>
    <w:p w14:paraId="21C6A157" w14:textId="35FB0070" w:rsidR="0062015A" w:rsidRDefault="00EF2A9F" w:rsidP="0062015A">
      <w:pPr>
        <w:jc w:val="both"/>
        <w:rPr>
          <w:rFonts w:ascii="Arial" w:hAnsi="Arial" w:cs="Arial"/>
          <w:sz w:val="24"/>
          <w:szCs w:val="24"/>
        </w:rPr>
      </w:pPr>
      <w:r w:rsidRPr="00376A9B">
        <w:rPr>
          <w:rFonts w:ascii="Arial" w:hAnsi="Arial" w:cs="Arial"/>
          <w:sz w:val="24"/>
          <w:szCs w:val="24"/>
        </w:rPr>
        <w:t>Numerous studies have investigat</w:t>
      </w:r>
      <w:r w:rsidR="00E65260">
        <w:rPr>
          <w:rFonts w:ascii="Arial" w:hAnsi="Arial" w:cs="Arial"/>
          <w:sz w:val="24"/>
          <w:szCs w:val="24"/>
        </w:rPr>
        <w:t>ed</w:t>
      </w:r>
      <w:r w:rsidRPr="00376A9B">
        <w:rPr>
          <w:rFonts w:ascii="Arial" w:hAnsi="Arial" w:cs="Arial"/>
          <w:sz w:val="24"/>
          <w:szCs w:val="24"/>
        </w:rPr>
        <w:t xml:space="preserve"> the relationship between financial market depth and economic growth in recent years</w:t>
      </w:r>
      <w:r w:rsidR="007E73E9">
        <w:rPr>
          <w:rFonts w:ascii="Arial" w:hAnsi="Arial" w:cs="Arial"/>
          <w:sz w:val="24"/>
          <w:szCs w:val="24"/>
        </w:rPr>
        <w:t>,</w:t>
      </w:r>
      <w:r w:rsidRPr="00376A9B">
        <w:rPr>
          <w:rFonts w:ascii="Arial" w:hAnsi="Arial" w:cs="Arial"/>
          <w:sz w:val="24"/>
          <w:szCs w:val="24"/>
        </w:rPr>
        <w:t xml:space="preserve"> </w:t>
      </w:r>
      <w:r w:rsidR="007E73E9">
        <w:rPr>
          <w:rFonts w:ascii="Arial" w:hAnsi="Arial" w:cs="Arial"/>
          <w:sz w:val="24"/>
          <w:szCs w:val="24"/>
        </w:rPr>
        <w:t>h</w:t>
      </w:r>
      <w:r w:rsidRPr="00376A9B">
        <w:rPr>
          <w:rFonts w:ascii="Arial" w:hAnsi="Arial" w:cs="Arial"/>
          <w:sz w:val="24"/>
          <w:szCs w:val="24"/>
        </w:rPr>
        <w:t>owever</w:t>
      </w:r>
      <w:r w:rsidR="00E04B53" w:rsidRPr="00376A9B">
        <w:rPr>
          <w:rFonts w:ascii="Arial" w:hAnsi="Arial" w:cs="Arial"/>
          <w:sz w:val="24"/>
          <w:szCs w:val="24"/>
        </w:rPr>
        <w:t>,</w:t>
      </w:r>
      <w:r w:rsidRPr="00376A9B">
        <w:rPr>
          <w:rFonts w:ascii="Arial" w:hAnsi="Arial" w:cs="Arial"/>
          <w:sz w:val="24"/>
          <w:szCs w:val="24"/>
        </w:rPr>
        <w:t xml:space="preserve"> there is paucity in research in developing countries with growing financial markets</w:t>
      </w:r>
      <w:r w:rsidR="0062015A" w:rsidRPr="00376A9B">
        <w:rPr>
          <w:rFonts w:ascii="Arial" w:hAnsi="Arial" w:cs="Arial"/>
          <w:sz w:val="24"/>
          <w:szCs w:val="24"/>
        </w:rPr>
        <w:t xml:space="preserve"> or industry</w:t>
      </w:r>
      <w:r w:rsidR="00A27DD4">
        <w:rPr>
          <w:rFonts w:ascii="Arial" w:hAnsi="Arial" w:cs="Arial"/>
          <w:sz w:val="24"/>
          <w:szCs w:val="24"/>
        </w:rPr>
        <w:t>.</w:t>
      </w:r>
      <w:r w:rsidR="0062015A" w:rsidRPr="00376A9B">
        <w:rPr>
          <w:rFonts w:ascii="Arial" w:hAnsi="Arial" w:cs="Arial"/>
          <w:sz w:val="24"/>
          <w:szCs w:val="24"/>
        </w:rPr>
        <w:t xml:space="preserve"> and the effect th</w:t>
      </w:r>
      <w:r w:rsidR="008829E1">
        <w:rPr>
          <w:rFonts w:ascii="Arial" w:hAnsi="Arial" w:cs="Arial"/>
          <w:sz w:val="24"/>
          <w:szCs w:val="24"/>
        </w:rPr>
        <w:t>ese markets</w:t>
      </w:r>
      <w:r w:rsidR="0062015A" w:rsidRPr="00376A9B">
        <w:rPr>
          <w:rFonts w:ascii="Arial" w:hAnsi="Arial" w:cs="Arial"/>
          <w:sz w:val="24"/>
          <w:szCs w:val="24"/>
        </w:rPr>
        <w:t xml:space="preserve"> ha</w:t>
      </w:r>
      <w:r w:rsidR="008829E1">
        <w:rPr>
          <w:rFonts w:ascii="Arial" w:hAnsi="Arial" w:cs="Arial"/>
          <w:sz w:val="24"/>
          <w:szCs w:val="24"/>
        </w:rPr>
        <w:t>ve</w:t>
      </w:r>
      <w:r w:rsidR="0062015A" w:rsidRPr="00376A9B">
        <w:rPr>
          <w:rFonts w:ascii="Arial" w:hAnsi="Arial" w:cs="Arial"/>
          <w:sz w:val="24"/>
          <w:szCs w:val="24"/>
        </w:rPr>
        <w:t xml:space="preserve"> on unemployment, and economic growth.</w:t>
      </w:r>
      <w:r w:rsidR="00E04B53" w:rsidRPr="00376A9B">
        <w:rPr>
          <w:rFonts w:ascii="Arial" w:hAnsi="Arial" w:cs="Arial"/>
          <w:sz w:val="24"/>
          <w:szCs w:val="24"/>
        </w:rPr>
        <w:t xml:space="preserve"> </w:t>
      </w:r>
      <w:r w:rsidR="0062015A" w:rsidRPr="00376A9B">
        <w:rPr>
          <w:rFonts w:ascii="Arial" w:hAnsi="Arial" w:cs="Arial"/>
          <w:sz w:val="24"/>
          <w:szCs w:val="24"/>
        </w:rPr>
        <w:t>In recent years, the financial sector in developing nations has grown significantly, with many of these nation</w:t>
      </w:r>
      <w:r w:rsidR="008829E1">
        <w:rPr>
          <w:rFonts w:ascii="Arial" w:hAnsi="Arial" w:cs="Arial"/>
          <w:sz w:val="24"/>
          <w:szCs w:val="24"/>
        </w:rPr>
        <w:t>s undergoing financial liberalis</w:t>
      </w:r>
      <w:r w:rsidR="0062015A" w:rsidRPr="00376A9B">
        <w:rPr>
          <w:rFonts w:ascii="Arial" w:hAnsi="Arial" w:cs="Arial"/>
          <w:sz w:val="24"/>
          <w:szCs w:val="24"/>
        </w:rPr>
        <w:t>ation and deregulation</w:t>
      </w:r>
      <w:r w:rsidR="00E04B53" w:rsidRPr="00376A9B">
        <w:rPr>
          <w:rFonts w:ascii="Arial" w:hAnsi="Arial" w:cs="Arial"/>
          <w:sz w:val="24"/>
          <w:szCs w:val="24"/>
        </w:rPr>
        <w:t xml:space="preserve"> </w:t>
      </w:r>
      <w:r w:rsidR="007E73E9" w:rsidRPr="00376A9B">
        <w:rPr>
          <w:rFonts w:ascii="Arial" w:hAnsi="Arial" w:cs="Arial"/>
          <w:noProof/>
          <w:sz w:val="24"/>
          <w:szCs w:val="24"/>
        </w:rPr>
        <w:t>(</w:t>
      </w:r>
      <w:r w:rsidR="007E73E9">
        <w:rPr>
          <w:rFonts w:ascii="Arial" w:hAnsi="Arial" w:cs="Arial"/>
          <w:noProof/>
          <w:sz w:val="24"/>
          <w:szCs w:val="24"/>
        </w:rPr>
        <w:t xml:space="preserve">Popov, 2018; </w:t>
      </w:r>
      <w:r w:rsidR="007E73E9" w:rsidRPr="00376A9B">
        <w:rPr>
          <w:rFonts w:ascii="Arial" w:hAnsi="Arial" w:cs="Arial"/>
          <w:noProof/>
          <w:sz w:val="24"/>
          <w:szCs w:val="24"/>
        </w:rPr>
        <w:t>Mabeba, 2024)</w:t>
      </w:r>
      <w:r w:rsidR="0062015A" w:rsidRPr="00376A9B">
        <w:rPr>
          <w:rFonts w:ascii="Arial" w:hAnsi="Arial" w:cs="Arial"/>
          <w:sz w:val="24"/>
          <w:szCs w:val="24"/>
        </w:rPr>
        <w:t>.</w:t>
      </w:r>
    </w:p>
    <w:p w14:paraId="5C284A57" w14:textId="794C981C" w:rsidR="000B054E" w:rsidRDefault="00C41B17" w:rsidP="000657CC">
      <w:pPr>
        <w:jc w:val="both"/>
        <w:rPr>
          <w:rFonts w:ascii="Arial" w:hAnsi="Arial" w:cs="Arial"/>
          <w:sz w:val="24"/>
          <w:szCs w:val="24"/>
        </w:rPr>
      </w:pPr>
      <w:r w:rsidRPr="00C41B17">
        <w:rPr>
          <w:rFonts w:ascii="Arial" w:hAnsi="Arial" w:cs="Arial"/>
          <w:sz w:val="24"/>
          <w:szCs w:val="24"/>
        </w:rPr>
        <w:t>One of the main concerns of global economies is thought to be unemployment</w:t>
      </w:r>
      <w:r w:rsidR="007E73E9">
        <w:rPr>
          <w:rFonts w:ascii="Arial" w:hAnsi="Arial" w:cs="Arial"/>
          <w:sz w:val="24"/>
          <w:szCs w:val="24"/>
        </w:rPr>
        <w:t>. Unemployment was at</w:t>
      </w:r>
      <w:r w:rsidRPr="00C41B17">
        <w:rPr>
          <w:rFonts w:ascii="Arial" w:hAnsi="Arial" w:cs="Arial"/>
          <w:sz w:val="24"/>
          <w:szCs w:val="24"/>
        </w:rPr>
        <w:t xml:space="preserve"> 5.7% of the world's labo</w:t>
      </w:r>
      <w:r>
        <w:rPr>
          <w:rFonts w:ascii="Arial" w:hAnsi="Arial" w:cs="Arial"/>
          <w:sz w:val="24"/>
          <w:szCs w:val="24"/>
        </w:rPr>
        <w:t>u</w:t>
      </w:r>
      <w:r w:rsidRPr="00C41B17">
        <w:rPr>
          <w:rFonts w:ascii="Arial" w:hAnsi="Arial" w:cs="Arial"/>
          <w:sz w:val="24"/>
          <w:szCs w:val="24"/>
        </w:rPr>
        <w:t>r force was unemployed, according to a 2017 ILO estimate. However, South Africa is especially affected by this severe problem, and the country's economy needs steady growth in order to quickly lower the high unemployment rate in the present. The Quarterly Labo</w:t>
      </w:r>
      <w:r>
        <w:rPr>
          <w:rFonts w:ascii="Arial" w:hAnsi="Arial" w:cs="Arial"/>
          <w:sz w:val="24"/>
          <w:szCs w:val="24"/>
        </w:rPr>
        <w:t>u</w:t>
      </w:r>
      <w:r w:rsidRPr="00C41B17">
        <w:rPr>
          <w:rFonts w:ascii="Arial" w:hAnsi="Arial" w:cs="Arial"/>
          <w:sz w:val="24"/>
          <w:szCs w:val="24"/>
        </w:rPr>
        <w:t xml:space="preserve">r Force Survey (Q2: QLFS, 2019) revealed that South Africa's unemployment rate in 2019Q2 was 29.0%, meaning that it increased by 1.4% from 2019Q1. </w:t>
      </w:r>
      <w:r w:rsidR="00333468" w:rsidRPr="00333468">
        <w:rPr>
          <w:rFonts w:ascii="Arial" w:hAnsi="Arial" w:cs="Arial"/>
          <w:sz w:val="24"/>
          <w:szCs w:val="24"/>
        </w:rPr>
        <w:t xml:space="preserve">Additionally, 6.7 million South Africans between the ages of 15 and 64 were unemployed, according to the survey. Of those who were unemployed, 57% had a level of education below the metric, 33.4% </w:t>
      </w:r>
      <w:r w:rsidR="00333468" w:rsidRPr="00333468">
        <w:rPr>
          <w:rFonts w:ascii="Arial" w:hAnsi="Arial" w:cs="Arial"/>
          <w:sz w:val="24"/>
          <w:szCs w:val="24"/>
        </w:rPr>
        <w:lastRenderedPageBreak/>
        <w:t>had a level of education above the metric, 2.2% had a university degree, and 6.9% had finished tertiary education. The remaining 0.5% were unemployed with a higher level of education (Q2: QLFS, 2019). According to these figures, for the past 20 years, the unemployment rate for educated youth has been steadily rising</w:t>
      </w:r>
      <w:r w:rsidR="00840B7D">
        <w:rPr>
          <w:rFonts w:ascii="Arial" w:hAnsi="Arial" w:cs="Arial"/>
          <w:sz w:val="24"/>
          <w:szCs w:val="24"/>
        </w:rPr>
        <w:t xml:space="preserve"> (Khalid et al, 2021)</w:t>
      </w:r>
      <w:r w:rsidR="00333468" w:rsidRPr="00333468">
        <w:rPr>
          <w:rFonts w:ascii="Arial" w:hAnsi="Arial" w:cs="Arial"/>
          <w:sz w:val="24"/>
          <w:szCs w:val="24"/>
        </w:rPr>
        <w:t>.</w:t>
      </w:r>
    </w:p>
    <w:p w14:paraId="10B8CD3E" w14:textId="66DE34F4" w:rsidR="000657CC" w:rsidRPr="00376A9B" w:rsidRDefault="00E04B53" w:rsidP="000657CC">
      <w:pPr>
        <w:jc w:val="both"/>
        <w:rPr>
          <w:rFonts w:ascii="Arial" w:hAnsi="Arial" w:cs="Arial"/>
          <w:sz w:val="24"/>
          <w:szCs w:val="24"/>
        </w:rPr>
      </w:pPr>
      <w:r w:rsidRPr="00376A9B">
        <w:rPr>
          <w:rFonts w:ascii="Arial" w:hAnsi="Arial" w:cs="Arial"/>
          <w:sz w:val="24"/>
          <w:szCs w:val="24"/>
        </w:rPr>
        <w:t>Akyüz (2012) states that a particularly large financial sector should be expected to cause economic growth to stagnate. Economic growth, policies, financial systems, institutions, cultures, and legal systems vary throughout nations. Developed nations have better public policies and structures to create a favo</w:t>
      </w:r>
      <w:r w:rsidR="00F11F3A" w:rsidRPr="00376A9B">
        <w:rPr>
          <w:rFonts w:ascii="Arial" w:hAnsi="Arial" w:cs="Arial"/>
          <w:sz w:val="24"/>
          <w:szCs w:val="24"/>
        </w:rPr>
        <w:t>u</w:t>
      </w:r>
      <w:r w:rsidRPr="00376A9B">
        <w:rPr>
          <w:rFonts w:ascii="Arial" w:hAnsi="Arial" w:cs="Arial"/>
          <w:sz w:val="24"/>
          <w:szCs w:val="24"/>
        </w:rPr>
        <w:t>rable atmosphere. Nonetheless, it is anticipated that developed nations will often have advanced financial markets. Economists are interested in how the expansion of the financial sector explains the rise in economic growth</w:t>
      </w:r>
      <w:r w:rsidR="000657CC" w:rsidRPr="00376A9B">
        <w:rPr>
          <w:rFonts w:ascii="Arial" w:hAnsi="Arial" w:cs="Arial"/>
          <w:sz w:val="24"/>
          <w:szCs w:val="24"/>
        </w:rPr>
        <w:t>,</w:t>
      </w:r>
      <w:r w:rsidR="006842C5" w:rsidRPr="00376A9B">
        <w:rPr>
          <w:rFonts w:ascii="Arial" w:hAnsi="Arial" w:cs="Arial"/>
          <w:sz w:val="24"/>
          <w:szCs w:val="24"/>
        </w:rPr>
        <w:t xml:space="preserve"> this st</w:t>
      </w:r>
      <w:r w:rsidR="000657CC" w:rsidRPr="00376A9B">
        <w:rPr>
          <w:rFonts w:ascii="Arial" w:hAnsi="Arial" w:cs="Arial"/>
          <w:sz w:val="24"/>
          <w:szCs w:val="24"/>
        </w:rPr>
        <w:t>udy will examine</w:t>
      </w:r>
      <w:r w:rsidR="006842C5" w:rsidRPr="00376A9B">
        <w:rPr>
          <w:rFonts w:ascii="Arial" w:hAnsi="Arial" w:cs="Arial"/>
          <w:sz w:val="24"/>
          <w:szCs w:val="24"/>
        </w:rPr>
        <w:t xml:space="preserve"> how financial markets expansion affect unemployment and economic growth.</w:t>
      </w:r>
    </w:p>
    <w:p w14:paraId="1CA66AA3" w14:textId="72A8E850" w:rsidR="00FB3766" w:rsidRPr="00FB3766" w:rsidRDefault="00330706" w:rsidP="00FB3766">
      <w:pPr>
        <w:jc w:val="both"/>
        <w:rPr>
          <w:rFonts w:ascii="Arial" w:hAnsi="Arial" w:cs="Arial"/>
          <w:sz w:val="24"/>
          <w:szCs w:val="24"/>
        </w:rPr>
      </w:pPr>
      <w:r w:rsidRPr="00376A9B">
        <w:rPr>
          <w:rFonts w:ascii="Arial" w:hAnsi="Arial" w:cs="Arial"/>
          <w:sz w:val="24"/>
          <w:szCs w:val="24"/>
        </w:rPr>
        <w:t xml:space="preserve">Government decision-making is influenced by both foreign and domestic financial capital. The economy of South Africa is heavily indebted and has adopted financial neoliberalism and limited government intervention. The economy is susceptible to the financial sector as it accounts for a larger portion of the economy (Fedderke, 2021; </w:t>
      </w:r>
      <w:r w:rsidRPr="00376A9B">
        <w:rPr>
          <w:rFonts w:ascii="Arial" w:hAnsi="Arial" w:cs="Arial"/>
          <w:noProof/>
          <w:sz w:val="24"/>
          <w:szCs w:val="24"/>
        </w:rPr>
        <w:t>Mabeba, 2023</w:t>
      </w:r>
      <w:r w:rsidRPr="00376A9B">
        <w:rPr>
          <w:rFonts w:ascii="Arial" w:hAnsi="Arial" w:cs="Arial"/>
          <w:sz w:val="24"/>
          <w:szCs w:val="24"/>
        </w:rPr>
        <w:t xml:space="preserve">).  </w:t>
      </w:r>
      <w:r w:rsidR="00FB3766">
        <w:rPr>
          <w:rFonts w:ascii="Arial" w:hAnsi="Arial" w:cs="Arial"/>
          <w:sz w:val="24"/>
          <w:szCs w:val="24"/>
        </w:rPr>
        <w:t>There is a</w:t>
      </w:r>
      <w:r w:rsidR="00FB3766" w:rsidRPr="00FB3766">
        <w:rPr>
          <w:rFonts w:ascii="Arial" w:hAnsi="Arial" w:cs="Arial"/>
          <w:sz w:val="24"/>
          <w:szCs w:val="24"/>
        </w:rPr>
        <w:t xml:space="preserve"> robust financial market system  in South Africa. The ability to move excess funds from surplus units to deficit units is one of the economic functions of financial markets. The foreign currency market, commodities market, money market, bond market, and equities market make up the South African financial market</w:t>
      </w:r>
      <w:sdt>
        <w:sdtPr>
          <w:rPr>
            <w:rFonts w:ascii="Arial" w:hAnsi="Arial" w:cs="Arial"/>
            <w:sz w:val="24"/>
            <w:szCs w:val="24"/>
          </w:rPr>
          <w:id w:val="95224762"/>
          <w:citation/>
        </w:sdtPr>
        <w:sdtEndPr/>
        <w:sdtContent>
          <w:r w:rsidR="002A2685">
            <w:rPr>
              <w:rFonts w:ascii="Arial" w:hAnsi="Arial" w:cs="Arial"/>
              <w:sz w:val="24"/>
              <w:szCs w:val="24"/>
            </w:rPr>
            <w:fldChar w:fldCharType="begin"/>
          </w:r>
          <w:r w:rsidR="002A2685">
            <w:rPr>
              <w:rFonts w:ascii="Arial" w:hAnsi="Arial" w:cs="Arial"/>
              <w:sz w:val="24"/>
              <w:szCs w:val="24"/>
            </w:rPr>
            <w:instrText xml:space="preserve"> CITATION FMK13 \l 7177 </w:instrText>
          </w:r>
          <w:r w:rsidR="002A2685">
            <w:rPr>
              <w:rFonts w:ascii="Arial" w:hAnsi="Arial" w:cs="Arial"/>
              <w:sz w:val="24"/>
              <w:szCs w:val="24"/>
            </w:rPr>
            <w:fldChar w:fldCharType="separate"/>
          </w:r>
          <w:r w:rsidR="002A2685">
            <w:rPr>
              <w:rFonts w:ascii="Arial" w:hAnsi="Arial" w:cs="Arial"/>
              <w:noProof/>
              <w:sz w:val="24"/>
              <w:szCs w:val="24"/>
            </w:rPr>
            <w:t xml:space="preserve"> </w:t>
          </w:r>
          <w:r w:rsidR="002A2685" w:rsidRPr="002A2685">
            <w:rPr>
              <w:rFonts w:ascii="Arial" w:hAnsi="Arial" w:cs="Arial"/>
              <w:noProof/>
              <w:sz w:val="24"/>
              <w:szCs w:val="24"/>
            </w:rPr>
            <w:t>(Kapingura, 2013)</w:t>
          </w:r>
          <w:r w:rsidR="002A2685">
            <w:rPr>
              <w:rFonts w:ascii="Arial" w:hAnsi="Arial" w:cs="Arial"/>
              <w:sz w:val="24"/>
              <w:szCs w:val="24"/>
            </w:rPr>
            <w:fldChar w:fldCharType="end"/>
          </w:r>
        </w:sdtContent>
      </w:sdt>
      <w:r w:rsidR="00FB3766" w:rsidRPr="00FB3766">
        <w:rPr>
          <w:rFonts w:ascii="Arial" w:hAnsi="Arial" w:cs="Arial"/>
          <w:sz w:val="24"/>
          <w:szCs w:val="24"/>
        </w:rPr>
        <w:t xml:space="preserve">. </w:t>
      </w:r>
    </w:p>
    <w:p w14:paraId="3755C203" w14:textId="77777777" w:rsidR="002D239C" w:rsidRPr="00376A9B" w:rsidRDefault="00C05305" w:rsidP="002D239C">
      <w:pPr>
        <w:jc w:val="both"/>
        <w:rPr>
          <w:rFonts w:ascii="Arial" w:hAnsi="Arial" w:cs="Arial"/>
          <w:sz w:val="24"/>
          <w:szCs w:val="24"/>
        </w:rPr>
      </w:pPr>
      <w:r w:rsidRPr="00376A9B">
        <w:rPr>
          <w:rFonts w:ascii="Arial" w:hAnsi="Arial" w:cs="Arial"/>
          <w:sz w:val="24"/>
          <w:szCs w:val="24"/>
        </w:rPr>
        <w:t xml:space="preserve">Prior to </w:t>
      </w:r>
      <w:r w:rsidR="000A57D7">
        <w:rPr>
          <w:rFonts w:ascii="Arial" w:hAnsi="Arial" w:cs="Arial"/>
          <w:sz w:val="24"/>
          <w:szCs w:val="24"/>
        </w:rPr>
        <w:t>1994, the economy's financial</w:t>
      </w:r>
      <w:r w:rsidRPr="00376A9B">
        <w:rPr>
          <w:rFonts w:ascii="Arial" w:hAnsi="Arial" w:cs="Arial"/>
          <w:sz w:val="24"/>
          <w:szCs w:val="24"/>
        </w:rPr>
        <w:t xml:space="preserve"> market sector was concentrated in particular sectors. A significant amount of financialisation was invested in the mining sector (Southall, 1981). </w:t>
      </w:r>
      <w:r w:rsidR="002D239C" w:rsidRPr="00376A9B">
        <w:rPr>
          <w:rFonts w:ascii="Arial" w:hAnsi="Arial" w:cs="Arial"/>
          <w:sz w:val="24"/>
          <w:szCs w:val="24"/>
        </w:rPr>
        <w:t>Markets were exclusive and it was an extractive economy devoid of democratic procedures. A group dedicated to apartheid ruled the nation. The international community's sanctions on the apartheid government caused the country's minority economic beneficiaries to stockpile capital. There was a lot of concentration in the financial markets. More than half of all the companies listed on the formal stock market in South Africa were owned by one large private company. The main sectors of the South African economy were wholesale, manufacturing, mining, and finance. Out of these four, the finance industry's market share was smaller from 1960 to 1987. The finance sector held the most market share in the economy from 2003 to 2021. In the 1960s, the financial industry contributed 10% of GDP; by 2008, it had increased to 22% of GDP; by 2020, it was 20% of GDP (</w:t>
      </w:r>
      <w:r w:rsidR="002D239C" w:rsidRPr="00376A9B">
        <w:rPr>
          <w:rFonts w:ascii="Arial" w:hAnsi="Arial" w:cs="Arial"/>
          <w:noProof/>
          <w:sz w:val="24"/>
          <w:szCs w:val="24"/>
        </w:rPr>
        <w:t>Mabeba, 2023)</w:t>
      </w:r>
      <w:r w:rsidR="002D239C" w:rsidRPr="00376A9B">
        <w:rPr>
          <w:rFonts w:ascii="Arial" w:hAnsi="Arial" w:cs="Arial"/>
          <w:sz w:val="24"/>
          <w:szCs w:val="24"/>
        </w:rPr>
        <w:t xml:space="preserve">. </w:t>
      </w:r>
    </w:p>
    <w:p w14:paraId="7000BBE9" w14:textId="5CBF3C15" w:rsidR="002D239C" w:rsidRPr="00376A9B" w:rsidRDefault="009714A2" w:rsidP="002D239C">
      <w:pPr>
        <w:jc w:val="both"/>
        <w:rPr>
          <w:rFonts w:ascii="Arial" w:hAnsi="Arial" w:cs="Arial"/>
          <w:sz w:val="24"/>
          <w:szCs w:val="24"/>
        </w:rPr>
      </w:pPr>
      <w:r>
        <w:rPr>
          <w:rFonts w:ascii="Arial" w:hAnsi="Arial" w:cs="Arial"/>
          <w:sz w:val="24"/>
          <w:szCs w:val="24"/>
        </w:rPr>
        <w:t>South Africa’s</w:t>
      </w:r>
      <w:r w:rsidR="002D239C" w:rsidRPr="00376A9B">
        <w:rPr>
          <w:rFonts w:ascii="Arial" w:hAnsi="Arial" w:cs="Arial"/>
          <w:sz w:val="24"/>
          <w:szCs w:val="24"/>
        </w:rPr>
        <w:t xml:space="preserve"> financial services sector was allowed to re-join the international financial system when the nation adopted democracy in 1994. A democratic constitution created a financial framework that allowed those with money to engage in the provision of financial services. Only a small number of new market participants were able to gain from having access to significant capital and buying unbundled equities.</w:t>
      </w:r>
      <w:r w:rsidR="006766D2" w:rsidRPr="00376A9B">
        <w:rPr>
          <w:rFonts w:ascii="Arial" w:hAnsi="Arial" w:cs="Arial"/>
          <w:sz w:val="24"/>
          <w:szCs w:val="24"/>
        </w:rPr>
        <w:t xml:space="preserve"> </w:t>
      </w:r>
      <w:r w:rsidR="002D239C" w:rsidRPr="00376A9B">
        <w:rPr>
          <w:rFonts w:ascii="Arial" w:hAnsi="Arial" w:cs="Arial"/>
          <w:sz w:val="24"/>
          <w:szCs w:val="24"/>
        </w:rPr>
        <w:t>In a nation where economic inequality was already quite high,</w:t>
      </w:r>
      <w:r w:rsidR="006766D2" w:rsidRPr="00376A9B">
        <w:rPr>
          <w:rFonts w:ascii="Arial" w:hAnsi="Arial" w:cs="Arial"/>
          <w:sz w:val="24"/>
          <w:szCs w:val="24"/>
        </w:rPr>
        <w:t xml:space="preserve"> </w:t>
      </w:r>
      <w:r w:rsidR="002D239C" w:rsidRPr="00376A9B">
        <w:rPr>
          <w:rFonts w:ascii="Arial" w:hAnsi="Arial" w:cs="Arial"/>
          <w:sz w:val="24"/>
          <w:szCs w:val="24"/>
        </w:rPr>
        <w:t>this made it even worse</w:t>
      </w:r>
      <w:r w:rsidR="006766D2" w:rsidRPr="00376A9B">
        <w:rPr>
          <w:rFonts w:ascii="Arial" w:hAnsi="Arial" w:cs="Arial"/>
          <w:sz w:val="24"/>
          <w:szCs w:val="24"/>
        </w:rPr>
        <w:t xml:space="preserve">, South Africa is currently the most unequal country on the planet </w:t>
      </w:r>
      <w:sdt>
        <w:sdtPr>
          <w:rPr>
            <w:rFonts w:ascii="Arial" w:hAnsi="Arial" w:cs="Arial"/>
            <w:sz w:val="24"/>
            <w:szCs w:val="24"/>
          </w:rPr>
          <w:id w:val="667132275"/>
          <w:citation/>
        </w:sdtPr>
        <w:sdtEndPr/>
        <w:sdtContent>
          <w:r w:rsidR="00746A68" w:rsidRPr="00376A9B">
            <w:rPr>
              <w:rFonts w:ascii="Arial" w:hAnsi="Arial" w:cs="Arial"/>
              <w:sz w:val="24"/>
              <w:szCs w:val="24"/>
            </w:rPr>
            <w:fldChar w:fldCharType="begin"/>
          </w:r>
          <w:r w:rsidR="00746A68" w:rsidRPr="00376A9B">
            <w:rPr>
              <w:rFonts w:ascii="Arial" w:hAnsi="Arial" w:cs="Arial"/>
              <w:sz w:val="24"/>
              <w:szCs w:val="24"/>
            </w:rPr>
            <w:instrText xml:space="preserve"> CITATION EKa18 \l 7177 </w:instrText>
          </w:r>
          <w:r w:rsidR="00746A68" w:rsidRPr="00376A9B">
            <w:rPr>
              <w:rFonts w:ascii="Arial" w:hAnsi="Arial" w:cs="Arial"/>
              <w:sz w:val="24"/>
              <w:szCs w:val="24"/>
            </w:rPr>
            <w:fldChar w:fldCharType="separate"/>
          </w:r>
          <w:r w:rsidR="00746A68" w:rsidRPr="00376A9B">
            <w:rPr>
              <w:rFonts w:ascii="Arial" w:hAnsi="Arial" w:cs="Arial"/>
              <w:sz w:val="24"/>
              <w:szCs w:val="24"/>
            </w:rPr>
            <w:t>(Karwowski, et al., 2018)</w:t>
          </w:r>
          <w:r w:rsidR="00746A68" w:rsidRPr="00376A9B">
            <w:rPr>
              <w:rFonts w:ascii="Arial" w:hAnsi="Arial" w:cs="Arial"/>
              <w:sz w:val="24"/>
              <w:szCs w:val="24"/>
            </w:rPr>
            <w:fldChar w:fldCharType="end"/>
          </w:r>
        </w:sdtContent>
      </w:sdt>
      <w:r w:rsidR="002D239C" w:rsidRPr="00376A9B">
        <w:rPr>
          <w:rFonts w:ascii="Arial" w:hAnsi="Arial" w:cs="Arial"/>
          <w:sz w:val="24"/>
          <w:szCs w:val="24"/>
        </w:rPr>
        <w:t>. Throughout the 1970s and 1980s, the South African economy's expansion was heavily reliant on the export of mineral resources.</w:t>
      </w:r>
      <w:r w:rsidR="00A81C29" w:rsidRPr="00376A9B">
        <w:rPr>
          <w:rFonts w:ascii="Arial" w:hAnsi="Arial" w:cs="Arial"/>
          <w:sz w:val="24"/>
          <w:szCs w:val="24"/>
        </w:rPr>
        <w:t xml:space="preserve"> </w:t>
      </w:r>
      <w:r w:rsidR="002D239C" w:rsidRPr="00376A9B">
        <w:rPr>
          <w:rFonts w:ascii="Arial" w:hAnsi="Arial" w:cs="Arial"/>
          <w:sz w:val="24"/>
          <w:szCs w:val="24"/>
        </w:rPr>
        <w:t xml:space="preserve">In recent times, the industrial and mining </w:t>
      </w:r>
      <w:r w:rsidR="002D239C" w:rsidRPr="00376A9B">
        <w:rPr>
          <w:rFonts w:ascii="Arial" w:hAnsi="Arial" w:cs="Arial"/>
          <w:sz w:val="24"/>
          <w:szCs w:val="24"/>
        </w:rPr>
        <w:lastRenderedPageBreak/>
        <w:t xml:space="preserve">sectors have increasingly diminished in importance. Manufacturing had been the top industry since 1960 prior to the year 2002 (Karwowski and Stockhammer, 2017). </w:t>
      </w:r>
    </w:p>
    <w:p w14:paraId="6735DD24" w14:textId="77777777" w:rsidR="00C87DAE" w:rsidRPr="00C87DAE" w:rsidRDefault="00C87DAE" w:rsidP="00C87DAE">
      <w:pPr>
        <w:jc w:val="both"/>
        <w:rPr>
          <w:rFonts w:ascii="Arial" w:hAnsi="Arial" w:cs="Arial"/>
          <w:sz w:val="24"/>
          <w:szCs w:val="24"/>
        </w:rPr>
      </w:pPr>
      <w:r>
        <w:rPr>
          <w:rFonts w:ascii="Arial" w:hAnsi="Arial" w:cs="Arial"/>
          <w:sz w:val="24"/>
          <w:szCs w:val="24"/>
        </w:rPr>
        <w:t>According to Chirila et al. (2015) and</w:t>
      </w:r>
      <w:r w:rsidRPr="00C87DAE">
        <w:rPr>
          <w:rFonts w:ascii="Arial" w:hAnsi="Arial" w:cs="Arial"/>
          <w:sz w:val="24"/>
          <w:szCs w:val="24"/>
        </w:rPr>
        <w:t xml:space="preserve"> Hlongwane et al. (2023) the tightening of the US quantitative easing program in 2013 caused capital inflows into financial markets in developing market economies, such as Brazil, India, South Africa, and Indonesia. This reversal of the unconventional monetary policy meant to boost market liquidity. The previous policy actions also led to exchange rate depreciation and instability in the US financial markets. </w:t>
      </w:r>
    </w:p>
    <w:p w14:paraId="1871A5E4" w14:textId="270AB2C6" w:rsidR="00F61630" w:rsidRDefault="00742C7A" w:rsidP="00F61630">
      <w:pPr>
        <w:jc w:val="both"/>
        <w:rPr>
          <w:rFonts w:ascii="Arial" w:hAnsi="Arial" w:cs="Arial"/>
          <w:sz w:val="24"/>
          <w:szCs w:val="24"/>
        </w:rPr>
      </w:pPr>
      <w:r w:rsidRPr="00742C7A">
        <w:rPr>
          <w:rFonts w:ascii="Arial" w:hAnsi="Arial" w:cs="Arial"/>
          <w:sz w:val="24"/>
          <w:szCs w:val="24"/>
        </w:rPr>
        <w:t xml:space="preserve">Contrary to related research like Alfaro et al. (2004), Arestis et al. (2001), and Calderón and Liu (2003), which concentrated more on the connection between market interactions and financial stability and economic growth. </w:t>
      </w:r>
      <w:r w:rsidR="00DD5E32" w:rsidRPr="00DD5E32">
        <w:rPr>
          <w:rFonts w:ascii="Arial" w:hAnsi="Arial" w:cs="Arial"/>
          <w:sz w:val="24"/>
          <w:szCs w:val="24"/>
        </w:rPr>
        <w:t>This study is motivated by the fact that previous research on the financial market factors influencing economics growth   focused mostly on developed countries, giving developing economies mi</w:t>
      </w:r>
      <w:r w:rsidR="00DD5E32">
        <w:rPr>
          <w:rFonts w:ascii="Arial" w:hAnsi="Arial" w:cs="Arial"/>
          <w:sz w:val="24"/>
          <w:szCs w:val="24"/>
        </w:rPr>
        <w:t xml:space="preserve">nimal attention in the process. </w:t>
      </w:r>
      <w:r w:rsidR="00F61630" w:rsidRPr="00376A9B">
        <w:rPr>
          <w:rFonts w:ascii="Arial" w:hAnsi="Arial" w:cs="Arial"/>
          <w:sz w:val="24"/>
          <w:szCs w:val="24"/>
        </w:rPr>
        <w:t>T</w:t>
      </w:r>
      <w:r w:rsidR="00DD5E32">
        <w:rPr>
          <w:rFonts w:ascii="Arial" w:hAnsi="Arial" w:cs="Arial"/>
          <w:sz w:val="24"/>
          <w:szCs w:val="24"/>
        </w:rPr>
        <w:t>he</w:t>
      </w:r>
      <w:r w:rsidR="00F61630" w:rsidRPr="00376A9B">
        <w:rPr>
          <w:rFonts w:ascii="Arial" w:hAnsi="Arial" w:cs="Arial"/>
          <w:sz w:val="24"/>
          <w:szCs w:val="24"/>
        </w:rPr>
        <w:t xml:space="preserve"> </w:t>
      </w:r>
      <w:r w:rsidR="00DD5E32">
        <w:rPr>
          <w:rFonts w:ascii="Arial" w:hAnsi="Arial" w:cs="Arial"/>
          <w:sz w:val="24"/>
          <w:szCs w:val="24"/>
        </w:rPr>
        <w:t>aim of the study is</w:t>
      </w:r>
      <w:r w:rsidR="00F61630" w:rsidRPr="00376A9B">
        <w:rPr>
          <w:rFonts w:ascii="Arial" w:hAnsi="Arial" w:cs="Arial"/>
          <w:sz w:val="24"/>
          <w:szCs w:val="24"/>
        </w:rPr>
        <w:t xml:space="preserve"> to investigate the relationship between financial market profitability</w:t>
      </w:r>
      <w:r w:rsidR="00061BDD">
        <w:rPr>
          <w:rFonts w:ascii="Arial" w:hAnsi="Arial" w:cs="Arial"/>
          <w:sz w:val="24"/>
          <w:szCs w:val="24"/>
        </w:rPr>
        <w:t>,</w:t>
      </w:r>
      <w:r w:rsidR="00F61630" w:rsidRPr="00376A9B">
        <w:rPr>
          <w:rFonts w:ascii="Arial" w:hAnsi="Arial" w:cs="Arial"/>
          <w:sz w:val="24"/>
          <w:szCs w:val="24"/>
        </w:rPr>
        <w:t> unemployment and economic growth in South Africa</w:t>
      </w:r>
      <w:r w:rsidR="00061BDD">
        <w:rPr>
          <w:rFonts w:ascii="Arial" w:hAnsi="Arial" w:cs="Arial"/>
          <w:sz w:val="24"/>
          <w:szCs w:val="24"/>
        </w:rPr>
        <w:t>.</w:t>
      </w:r>
      <w:r w:rsidR="00F61630" w:rsidRPr="00376A9B">
        <w:rPr>
          <w:rFonts w:ascii="Arial" w:hAnsi="Arial" w:cs="Arial"/>
          <w:sz w:val="24"/>
          <w:szCs w:val="24"/>
        </w:rPr>
        <w:t xml:space="preserve"> It also seeks to ascertain the degree to which financial market profitability affects unemployment and economic growth in the long run and to offer empirical guidance for fostering sustainable economic growth within the financial market. Specifically, we employ the </w:t>
      </w:r>
      <w:r w:rsidR="00C87DAE">
        <w:rPr>
          <w:rFonts w:ascii="Arial" w:hAnsi="Arial" w:cs="Arial"/>
          <w:sz w:val="24"/>
          <w:szCs w:val="24"/>
        </w:rPr>
        <w:t>VECM</w:t>
      </w:r>
      <w:r w:rsidR="000636AE">
        <w:rPr>
          <w:rFonts w:ascii="Arial" w:hAnsi="Arial" w:cs="Arial"/>
          <w:sz w:val="24"/>
          <w:szCs w:val="24"/>
        </w:rPr>
        <w:t xml:space="preserve"> model</w:t>
      </w:r>
      <w:r w:rsidR="00F61630" w:rsidRPr="00376A9B">
        <w:rPr>
          <w:rFonts w:ascii="Arial" w:hAnsi="Arial" w:cs="Arial"/>
          <w:sz w:val="24"/>
          <w:szCs w:val="24"/>
        </w:rPr>
        <w:t xml:space="preserve"> to conduct the empirical analysis. This study's initial hypothesis (H1) holds that financial market profitability </w:t>
      </w:r>
      <w:r w:rsidR="00033A50">
        <w:rPr>
          <w:rFonts w:ascii="Arial" w:hAnsi="Arial" w:cs="Arial"/>
          <w:sz w:val="24"/>
          <w:szCs w:val="24"/>
        </w:rPr>
        <w:t>has no</w:t>
      </w:r>
      <w:r w:rsidR="00F61630" w:rsidRPr="00376A9B">
        <w:rPr>
          <w:rFonts w:ascii="Arial" w:hAnsi="Arial" w:cs="Arial"/>
          <w:sz w:val="24"/>
          <w:szCs w:val="24"/>
        </w:rPr>
        <w:t xml:space="preserve"> influence</w:t>
      </w:r>
      <w:r w:rsidR="00033A50">
        <w:rPr>
          <w:rFonts w:ascii="Arial" w:hAnsi="Arial" w:cs="Arial"/>
          <w:sz w:val="24"/>
          <w:szCs w:val="24"/>
        </w:rPr>
        <w:t xml:space="preserve"> on</w:t>
      </w:r>
      <w:r w:rsidR="00F61630" w:rsidRPr="00376A9B">
        <w:rPr>
          <w:rFonts w:ascii="Arial" w:hAnsi="Arial" w:cs="Arial"/>
          <w:sz w:val="24"/>
          <w:szCs w:val="24"/>
        </w:rPr>
        <w:t xml:space="preserve"> economic growth.</w:t>
      </w:r>
      <w:r w:rsidR="00040B3F">
        <w:rPr>
          <w:rFonts w:ascii="Arial" w:hAnsi="Arial" w:cs="Arial"/>
          <w:sz w:val="24"/>
          <w:szCs w:val="24"/>
        </w:rPr>
        <w:t xml:space="preserve">  The third hypothesis (H</w:t>
      </w:r>
      <w:r w:rsidR="005A722E">
        <w:rPr>
          <w:rFonts w:ascii="Arial" w:hAnsi="Arial" w:cs="Arial"/>
          <w:sz w:val="24"/>
          <w:szCs w:val="24"/>
        </w:rPr>
        <w:t>2</w:t>
      </w:r>
      <w:r w:rsidR="00040B3F">
        <w:rPr>
          <w:rFonts w:ascii="Arial" w:hAnsi="Arial" w:cs="Arial"/>
          <w:sz w:val="24"/>
          <w:szCs w:val="24"/>
        </w:rPr>
        <w:t>) financialisation has a significant impact on economic growth</w:t>
      </w:r>
      <w:r w:rsidR="00894ED7">
        <w:rPr>
          <w:rFonts w:ascii="Arial" w:hAnsi="Arial" w:cs="Arial"/>
          <w:sz w:val="24"/>
          <w:szCs w:val="24"/>
        </w:rPr>
        <w:t>.</w:t>
      </w:r>
    </w:p>
    <w:p w14:paraId="5AF5E050" w14:textId="77777777" w:rsidR="00040B3F" w:rsidRDefault="00040B3F" w:rsidP="00F61630">
      <w:pPr>
        <w:jc w:val="both"/>
        <w:rPr>
          <w:rFonts w:ascii="Arial" w:hAnsi="Arial" w:cs="Arial"/>
          <w:sz w:val="24"/>
          <w:szCs w:val="24"/>
        </w:rPr>
      </w:pPr>
    </w:p>
    <w:p w14:paraId="25AB37A7" w14:textId="77777777" w:rsidR="00040B3F" w:rsidRDefault="00040B3F" w:rsidP="00C3068B">
      <w:pPr>
        <w:pStyle w:val="NoSpacing"/>
        <w:numPr>
          <w:ilvl w:val="0"/>
          <w:numId w:val="1"/>
        </w:numPr>
        <w:rPr>
          <w:rFonts w:ascii="Arial" w:hAnsi="Arial" w:cs="Arial"/>
          <w:b/>
          <w:sz w:val="24"/>
          <w:szCs w:val="24"/>
        </w:rPr>
      </w:pPr>
      <w:r w:rsidRPr="00C3068B">
        <w:rPr>
          <w:rFonts w:ascii="Arial" w:hAnsi="Arial" w:cs="Arial"/>
          <w:b/>
          <w:sz w:val="24"/>
          <w:szCs w:val="24"/>
        </w:rPr>
        <w:t xml:space="preserve">LITERATURE REVIEW </w:t>
      </w:r>
    </w:p>
    <w:p w14:paraId="56C44EDD" w14:textId="77777777" w:rsidR="00854559" w:rsidRPr="00C3068B" w:rsidRDefault="00854559" w:rsidP="000D6815">
      <w:pPr>
        <w:pStyle w:val="NoSpacing"/>
        <w:ind w:left="360"/>
        <w:rPr>
          <w:rFonts w:ascii="Arial" w:hAnsi="Arial" w:cs="Arial"/>
          <w:b/>
          <w:sz w:val="24"/>
          <w:szCs w:val="24"/>
        </w:rPr>
      </w:pPr>
    </w:p>
    <w:p w14:paraId="45FC1905" w14:textId="21799429" w:rsidR="00107D1D" w:rsidRDefault="00CB4CD9" w:rsidP="00107D1D">
      <w:pPr>
        <w:jc w:val="both"/>
        <w:rPr>
          <w:rFonts w:ascii="Arial" w:hAnsi="Arial" w:cs="Arial"/>
          <w:sz w:val="24"/>
          <w:szCs w:val="24"/>
        </w:rPr>
      </w:pPr>
      <w:r w:rsidRPr="00CB4CD9">
        <w:rPr>
          <w:rFonts w:ascii="Arial" w:hAnsi="Arial" w:cs="Arial"/>
          <w:sz w:val="24"/>
          <w:szCs w:val="24"/>
        </w:rPr>
        <w:t>Economic theory's history informs the development of financial markets and economic expansion. When considering the many schools of economic thinking, the Classics, Neo-Classics, and Monetarists all held that the financial</w:t>
      </w:r>
      <w:r w:rsidR="00107D1D">
        <w:rPr>
          <w:rFonts w:ascii="Arial" w:hAnsi="Arial" w:cs="Arial"/>
          <w:sz w:val="24"/>
          <w:szCs w:val="24"/>
        </w:rPr>
        <w:t xml:space="preserve"> markets were a means of mobilis</w:t>
      </w:r>
      <w:r w:rsidRPr="00CB4CD9">
        <w:rPr>
          <w:rFonts w:ascii="Arial" w:hAnsi="Arial" w:cs="Arial"/>
          <w:sz w:val="24"/>
          <w:szCs w:val="24"/>
        </w:rPr>
        <w:t>ing capital and that the market mechanism was used to distribute that capital among productive endeavo</w:t>
      </w:r>
      <w:r>
        <w:rPr>
          <w:rFonts w:ascii="Arial" w:hAnsi="Arial" w:cs="Arial"/>
          <w:sz w:val="24"/>
          <w:szCs w:val="24"/>
        </w:rPr>
        <w:t>u</w:t>
      </w:r>
      <w:r w:rsidRPr="00CB4CD9">
        <w:rPr>
          <w:rFonts w:ascii="Arial" w:hAnsi="Arial" w:cs="Arial"/>
          <w:sz w:val="24"/>
          <w:szCs w:val="24"/>
        </w:rPr>
        <w:t>rs. Monetarists hold that the banking system should regulate the money supply in order to manage production. This is demonstrated by the part banks play in lending to the private sector, the way the central bank coordinates with them, and the authority central banks exert across an economy's l</w:t>
      </w:r>
      <w:r w:rsidR="00107D1D">
        <w:rPr>
          <w:rFonts w:ascii="Arial" w:hAnsi="Arial" w:cs="Arial"/>
          <w:sz w:val="24"/>
          <w:szCs w:val="24"/>
        </w:rPr>
        <w:t xml:space="preserve">iquidity (King and Levine 1993b). </w:t>
      </w:r>
      <w:r w:rsidRPr="00CB4CD9">
        <w:rPr>
          <w:rFonts w:ascii="Arial" w:hAnsi="Arial" w:cs="Arial"/>
          <w:sz w:val="24"/>
          <w:szCs w:val="24"/>
        </w:rPr>
        <w:t xml:space="preserve">The Keynesians distinguished between financial markets and investment, attributing their nature and magnitude to "animal spirits." </w:t>
      </w:r>
      <w:r w:rsidR="00107D1D" w:rsidRPr="00107D1D">
        <w:rPr>
          <w:rFonts w:ascii="Arial" w:hAnsi="Arial" w:cs="Arial"/>
          <w:sz w:val="24"/>
          <w:szCs w:val="24"/>
        </w:rPr>
        <w:t>It is evident that the Classical school established the financial framework for the establishment of</w:t>
      </w:r>
      <w:r w:rsidR="00107D1D">
        <w:rPr>
          <w:rFonts w:ascii="Arial" w:hAnsi="Arial" w:cs="Arial"/>
          <w:sz w:val="24"/>
          <w:szCs w:val="24"/>
        </w:rPr>
        <w:t xml:space="preserve"> m</w:t>
      </w:r>
      <w:r w:rsidR="00107D1D" w:rsidRPr="00107D1D">
        <w:rPr>
          <w:rFonts w:ascii="Arial" w:hAnsi="Arial" w:cs="Arial"/>
          <w:sz w:val="24"/>
          <w:szCs w:val="24"/>
        </w:rPr>
        <w:t>echanisms of the financial market that impact investment and savings in the economy</w:t>
      </w:r>
      <w:r w:rsidR="00E61D1E">
        <w:rPr>
          <w:rFonts w:ascii="Arial" w:hAnsi="Arial" w:cs="Arial"/>
          <w:sz w:val="24"/>
          <w:szCs w:val="24"/>
        </w:rPr>
        <w:t xml:space="preserve"> (Wait and le Roux, 2017).</w:t>
      </w:r>
    </w:p>
    <w:p w14:paraId="3D9B416D" w14:textId="2CA98E03" w:rsidR="00B20C1E" w:rsidRPr="00B20C1E" w:rsidRDefault="00FE2D7F" w:rsidP="00B20C1E">
      <w:pPr>
        <w:jc w:val="both"/>
        <w:rPr>
          <w:rFonts w:ascii="Arial" w:hAnsi="Arial" w:cs="Arial"/>
          <w:sz w:val="24"/>
          <w:szCs w:val="24"/>
        </w:rPr>
      </w:pPr>
      <w:r w:rsidRPr="00FE2D7F">
        <w:rPr>
          <w:rFonts w:ascii="Arial" w:hAnsi="Arial" w:cs="Arial"/>
          <w:sz w:val="24"/>
          <w:szCs w:val="24"/>
        </w:rPr>
        <w:t xml:space="preserve">The findings of studies on the relationship between the financial market and economic growth demonstrate that, from the standpoint of theoretical analysis, there is a connection between the capital market and economic growth (Didier </w:t>
      </w:r>
      <w:r>
        <w:rPr>
          <w:rFonts w:ascii="Arial" w:hAnsi="Arial" w:cs="Arial"/>
          <w:sz w:val="24"/>
          <w:szCs w:val="24"/>
        </w:rPr>
        <w:t>et al, 2020).</w:t>
      </w:r>
      <w:r w:rsidRPr="00FE2D7F">
        <w:rPr>
          <w:rFonts w:ascii="Arial" w:hAnsi="Arial" w:cs="Arial"/>
          <w:sz w:val="24"/>
          <w:szCs w:val="24"/>
        </w:rPr>
        <w:t xml:space="preserve"> </w:t>
      </w:r>
      <w:r w:rsidR="00B20C1E" w:rsidRPr="00B20C1E">
        <w:rPr>
          <w:rFonts w:ascii="Arial" w:hAnsi="Arial" w:cs="Arial"/>
          <w:sz w:val="24"/>
          <w:szCs w:val="24"/>
        </w:rPr>
        <w:t>Regarding the verification of the possible relationship between capital markets and economic growth, a number of theoretical presumptions ma</w:t>
      </w:r>
      <w:r w:rsidR="00B20C1E">
        <w:rPr>
          <w:rFonts w:ascii="Arial" w:hAnsi="Arial" w:cs="Arial"/>
          <w:sz w:val="24"/>
          <w:szCs w:val="24"/>
        </w:rPr>
        <w:t>y be identified (Zhao, 2019</w:t>
      </w:r>
      <w:r w:rsidR="00B20C1E" w:rsidRPr="00B20C1E">
        <w:rPr>
          <w:rFonts w:ascii="Arial" w:hAnsi="Arial" w:cs="Arial"/>
          <w:sz w:val="24"/>
          <w:szCs w:val="24"/>
        </w:rPr>
        <w:t xml:space="preserve">). According to Q-Tobin W. Brainard's expanded hypothesis, positive stock </w:t>
      </w:r>
      <w:r w:rsidR="00B20C1E" w:rsidRPr="00B20C1E">
        <w:rPr>
          <w:rFonts w:ascii="Arial" w:hAnsi="Arial" w:cs="Arial"/>
          <w:sz w:val="24"/>
          <w:szCs w:val="24"/>
        </w:rPr>
        <w:lastRenderedPageBreak/>
        <w:t xml:space="preserve">market circumstances have an impact on the rise in investment levels. The authors exploit the causation brought about by rising share prices to support </w:t>
      </w:r>
      <w:r w:rsidR="00B20C1E">
        <w:rPr>
          <w:rFonts w:ascii="Arial" w:hAnsi="Arial" w:cs="Arial"/>
          <w:sz w:val="24"/>
          <w:szCs w:val="24"/>
        </w:rPr>
        <w:t>their chosen approach (Brainard and Tobin</w:t>
      </w:r>
      <w:r w:rsidR="00B20C1E" w:rsidRPr="00B20C1E">
        <w:rPr>
          <w:rFonts w:ascii="Arial" w:hAnsi="Arial" w:cs="Arial"/>
          <w:sz w:val="24"/>
          <w:szCs w:val="24"/>
        </w:rPr>
        <w:t>, 1968)</w:t>
      </w:r>
      <w:r w:rsidR="00B20C1E">
        <w:rPr>
          <w:rFonts w:ascii="Arial" w:hAnsi="Arial" w:cs="Arial"/>
          <w:sz w:val="24"/>
          <w:szCs w:val="24"/>
        </w:rPr>
        <w:t>.</w:t>
      </w:r>
    </w:p>
    <w:p w14:paraId="15814318" w14:textId="77777777" w:rsidR="005C4D81" w:rsidRDefault="005C4D81" w:rsidP="005306C9">
      <w:pPr>
        <w:spacing w:after="0"/>
        <w:jc w:val="both"/>
        <w:rPr>
          <w:rFonts w:ascii="Arial" w:hAnsi="Arial" w:cs="Arial"/>
          <w:sz w:val="24"/>
          <w:szCs w:val="24"/>
        </w:rPr>
      </w:pPr>
    </w:p>
    <w:p w14:paraId="2F69A288" w14:textId="419BEA88" w:rsidR="00B20C1E" w:rsidRDefault="00854559" w:rsidP="005306C9">
      <w:pPr>
        <w:spacing w:after="0"/>
        <w:jc w:val="both"/>
        <w:rPr>
          <w:rFonts w:ascii="Arial" w:hAnsi="Arial" w:cs="Arial"/>
          <w:sz w:val="24"/>
          <w:szCs w:val="24"/>
        </w:rPr>
      </w:pPr>
      <w:r>
        <w:rPr>
          <w:rFonts w:ascii="Arial" w:hAnsi="Arial" w:cs="Arial"/>
          <w:sz w:val="24"/>
          <w:szCs w:val="24"/>
        </w:rPr>
        <w:br/>
      </w:r>
      <w:r w:rsidR="00C2102D" w:rsidRPr="00C2102D">
        <w:rPr>
          <w:rFonts w:ascii="Arial" w:hAnsi="Arial" w:cs="Arial"/>
          <w:sz w:val="24"/>
          <w:szCs w:val="24"/>
        </w:rPr>
        <w:t>The premise that financial advancement facilitates economic growth was first put forth by Schumpter in 1911 (Schumpter, 1912). Authors like Goldsmith (1969), Mckinnon (1973), and Shaw (1973), among others, emphasized the necessity of this idea. Opinions that oppose the idea that financial development and economic growth are related include the demand-following argument, which holds that financial development is seen as a catalyst for economic development but ignores the need for financial services in a developing economy. The real economy's expansion is contributing to the smoothing of the financial economy's growth. The feedback hypothesis, on the other hand, contends that the different stages of economic development have a significant influence on the bidirectional relationship between financial development and economic growth (Khetsi and Mongale, 2015).</w:t>
      </w:r>
    </w:p>
    <w:p w14:paraId="18E45627" w14:textId="024EC232" w:rsidR="0090156F" w:rsidRDefault="00854559" w:rsidP="005306C9">
      <w:pPr>
        <w:spacing w:after="0"/>
        <w:jc w:val="both"/>
        <w:rPr>
          <w:rFonts w:ascii="Arial" w:hAnsi="Arial" w:cs="Arial"/>
          <w:sz w:val="24"/>
          <w:szCs w:val="24"/>
        </w:rPr>
      </w:pPr>
      <w:r w:rsidRPr="00854559">
        <w:rPr>
          <w:rFonts w:ascii="Arial" w:hAnsi="Arial" w:cs="Arial"/>
          <w:sz w:val="24"/>
          <w:szCs w:val="24"/>
        </w:rPr>
        <w:br/>
      </w:r>
      <w:r w:rsidR="0090156F" w:rsidRPr="0090156F">
        <w:rPr>
          <w:rFonts w:ascii="Arial" w:hAnsi="Arial" w:cs="Arial"/>
          <w:sz w:val="24"/>
          <w:szCs w:val="24"/>
        </w:rPr>
        <w:t>There</w:t>
      </w:r>
      <w:r w:rsidR="00E42352">
        <w:rPr>
          <w:rFonts w:ascii="Arial" w:hAnsi="Arial" w:cs="Arial"/>
          <w:sz w:val="24"/>
          <w:szCs w:val="24"/>
        </w:rPr>
        <w:t xml:space="preserve"> has been </w:t>
      </w:r>
      <w:r w:rsidR="001637FB">
        <w:rPr>
          <w:rFonts w:ascii="Arial" w:hAnsi="Arial" w:cs="Arial"/>
          <w:sz w:val="24"/>
          <w:szCs w:val="24"/>
        </w:rPr>
        <w:t xml:space="preserve">a lot </w:t>
      </w:r>
      <w:r w:rsidR="00E42352">
        <w:rPr>
          <w:rFonts w:ascii="Arial" w:hAnsi="Arial" w:cs="Arial"/>
          <w:sz w:val="24"/>
          <w:szCs w:val="24"/>
        </w:rPr>
        <w:t>research done s</w:t>
      </w:r>
      <w:r w:rsidR="0090156F" w:rsidRPr="0090156F">
        <w:rPr>
          <w:rFonts w:ascii="Arial" w:hAnsi="Arial" w:cs="Arial"/>
          <w:sz w:val="24"/>
          <w:szCs w:val="24"/>
        </w:rPr>
        <w:t xml:space="preserve">o far on the relationship between financial </w:t>
      </w:r>
      <w:r w:rsidR="00E42352">
        <w:rPr>
          <w:rFonts w:ascii="Arial" w:hAnsi="Arial" w:cs="Arial"/>
          <w:sz w:val="24"/>
          <w:szCs w:val="24"/>
        </w:rPr>
        <w:t>markets</w:t>
      </w:r>
      <w:r w:rsidR="0090156F" w:rsidRPr="0090156F">
        <w:rPr>
          <w:rFonts w:ascii="Arial" w:hAnsi="Arial" w:cs="Arial"/>
          <w:sz w:val="24"/>
          <w:szCs w:val="24"/>
        </w:rPr>
        <w:t xml:space="preserve"> and unemployment</w:t>
      </w:r>
      <w:r w:rsidR="00C27141">
        <w:rPr>
          <w:rFonts w:ascii="Arial" w:hAnsi="Arial" w:cs="Arial"/>
          <w:sz w:val="24"/>
          <w:szCs w:val="24"/>
        </w:rPr>
        <w:t>, of those that have been done there are mixed findings</w:t>
      </w:r>
      <w:r w:rsidR="0090156F" w:rsidRPr="0090156F">
        <w:rPr>
          <w:rFonts w:ascii="Arial" w:hAnsi="Arial" w:cs="Arial"/>
          <w:sz w:val="24"/>
          <w:szCs w:val="24"/>
        </w:rPr>
        <w:t>. There a</w:t>
      </w:r>
      <w:r w:rsidR="00E42352">
        <w:rPr>
          <w:rFonts w:ascii="Arial" w:hAnsi="Arial" w:cs="Arial"/>
          <w:sz w:val="24"/>
          <w:szCs w:val="24"/>
        </w:rPr>
        <w:t xml:space="preserve">re </w:t>
      </w:r>
      <w:r w:rsidR="0090156F" w:rsidRPr="0090156F">
        <w:rPr>
          <w:rFonts w:ascii="Arial" w:hAnsi="Arial" w:cs="Arial"/>
          <w:sz w:val="24"/>
          <w:szCs w:val="24"/>
        </w:rPr>
        <w:t>many studies that have empirically look</w:t>
      </w:r>
      <w:r w:rsidR="00E42352">
        <w:rPr>
          <w:rFonts w:ascii="Arial" w:hAnsi="Arial" w:cs="Arial"/>
          <w:sz w:val="24"/>
          <w:szCs w:val="24"/>
        </w:rPr>
        <w:t xml:space="preserve">ed at how financial development, </w:t>
      </w:r>
      <w:r w:rsidR="0090156F" w:rsidRPr="0090156F">
        <w:rPr>
          <w:rFonts w:ascii="Arial" w:hAnsi="Arial" w:cs="Arial"/>
          <w:sz w:val="24"/>
          <w:szCs w:val="24"/>
        </w:rPr>
        <w:t>in general, espe</w:t>
      </w:r>
      <w:r w:rsidR="00E42352">
        <w:rPr>
          <w:rFonts w:ascii="Arial" w:hAnsi="Arial" w:cs="Arial"/>
          <w:sz w:val="24"/>
          <w:szCs w:val="24"/>
        </w:rPr>
        <w:t xml:space="preserve">cially stock market development </w:t>
      </w:r>
      <w:r w:rsidR="0090156F" w:rsidRPr="0090156F">
        <w:rPr>
          <w:rFonts w:ascii="Arial" w:hAnsi="Arial" w:cs="Arial"/>
          <w:sz w:val="24"/>
          <w:szCs w:val="24"/>
        </w:rPr>
        <w:t xml:space="preserve">affects </w:t>
      </w:r>
      <w:r w:rsidR="00C27141">
        <w:rPr>
          <w:rFonts w:ascii="Arial" w:hAnsi="Arial" w:cs="Arial"/>
          <w:sz w:val="24"/>
          <w:szCs w:val="24"/>
        </w:rPr>
        <w:t xml:space="preserve">both </w:t>
      </w:r>
      <w:r w:rsidR="0090156F" w:rsidRPr="0090156F">
        <w:rPr>
          <w:rFonts w:ascii="Arial" w:hAnsi="Arial" w:cs="Arial"/>
          <w:sz w:val="24"/>
          <w:szCs w:val="24"/>
        </w:rPr>
        <w:t>u</w:t>
      </w:r>
      <w:r w:rsidR="00E42352">
        <w:rPr>
          <w:rFonts w:ascii="Arial" w:hAnsi="Arial" w:cs="Arial"/>
          <w:sz w:val="24"/>
          <w:szCs w:val="24"/>
        </w:rPr>
        <w:t>nemployment</w:t>
      </w:r>
      <w:r w:rsidR="00C27141">
        <w:rPr>
          <w:rFonts w:ascii="Arial" w:hAnsi="Arial" w:cs="Arial"/>
          <w:sz w:val="24"/>
          <w:szCs w:val="24"/>
        </w:rPr>
        <w:t xml:space="preserve"> and economic growth</w:t>
      </w:r>
      <w:r w:rsidR="00E42352">
        <w:rPr>
          <w:rFonts w:ascii="Arial" w:hAnsi="Arial" w:cs="Arial"/>
          <w:sz w:val="24"/>
          <w:szCs w:val="24"/>
        </w:rPr>
        <w:t xml:space="preserve">. Instead, stability, </w:t>
      </w:r>
      <w:r w:rsidR="0090156F" w:rsidRPr="0090156F">
        <w:rPr>
          <w:rFonts w:ascii="Arial" w:hAnsi="Arial" w:cs="Arial"/>
          <w:sz w:val="24"/>
          <w:szCs w:val="24"/>
        </w:rPr>
        <w:t>rather than the fina</w:t>
      </w:r>
      <w:r w:rsidR="00E42352">
        <w:rPr>
          <w:rFonts w:ascii="Arial" w:hAnsi="Arial" w:cs="Arial"/>
          <w:sz w:val="24"/>
          <w:szCs w:val="24"/>
        </w:rPr>
        <w:t xml:space="preserve">ncial system's pure development </w:t>
      </w:r>
      <w:r w:rsidR="0090156F" w:rsidRPr="0090156F">
        <w:rPr>
          <w:rFonts w:ascii="Arial" w:hAnsi="Arial" w:cs="Arial"/>
          <w:sz w:val="24"/>
          <w:szCs w:val="24"/>
        </w:rPr>
        <w:t xml:space="preserve">is </w:t>
      </w:r>
      <w:r w:rsidR="00E42352">
        <w:rPr>
          <w:rFonts w:ascii="Arial" w:hAnsi="Arial" w:cs="Arial"/>
          <w:sz w:val="24"/>
          <w:szCs w:val="24"/>
        </w:rPr>
        <w:t xml:space="preserve">often </w:t>
      </w:r>
      <w:r w:rsidR="0090156F" w:rsidRPr="0090156F">
        <w:rPr>
          <w:rFonts w:ascii="Arial" w:hAnsi="Arial" w:cs="Arial"/>
          <w:sz w:val="24"/>
          <w:szCs w:val="24"/>
        </w:rPr>
        <w:t>the focus of the vast majority of these studies on labour dynamics</w:t>
      </w:r>
      <w:r w:rsidR="00E42352">
        <w:rPr>
          <w:rFonts w:ascii="Arial" w:hAnsi="Arial" w:cs="Arial"/>
          <w:sz w:val="24"/>
          <w:szCs w:val="24"/>
        </w:rPr>
        <w:t>, in this study we take a close look at how financial market profitability affects unemployment and economic growth</w:t>
      </w:r>
      <w:r w:rsidR="0090156F" w:rsidRPr="0090156F">
        <w:rPr>
          <w:rFonts w:ascii="Arial" w:hAnsi="Arial" w:cs="Arial"/>
          <w:sz w:val="24"/>
          <w:szCs w:val="24"/>
        </w:rPr>
        <w:t xml:space="preserve">. </w:t>
      </w:r>
    </w:p>
    <w:p w14:paraId="65C6748C" w14:textId="77777777" w:rsidR="008974C4" w:rsidRDefault="008974C4" w:rsidP="005306C9">
      <w:pPr>
        <w:spacing w:after="0"/>
        <w:jc w:val="both"/>
        <w:rPr>
          <w:rFonts w:ascii="Arial" w:hAnsi="Arial" w:cs="Arial"/>
          <w:sz w:val="24"/>
          <w:szCs w:val="24"/>
        </w:rPr>
      </w:pPr>
    </w:p>
    <w:p w14:paraId="0AC9E825" w14:textId="227CAEA4" w:rsidR="000D6815" w:rsidRDefault="000D6815" w:rsidP="000D6815">
      <w:pPr>
        <w:jc w:val="both"/>
        <w:rPr>
          <w:rFonts w:ascii="Arial" w:hAnsi="Arial" w:cs="Arial"/>
          <w:sz w:val="24"/>
          <w:szCs w:val="24"/>
        </w:rPr>
      </w:pPr>
      <w:r w:rsidRPr="000D6815">
        <w:rPr>
          <w:rFonts w:ascii="Arial" w:hAnsi="Arial" w:cs="Arial"/>
          <w:sz w:val="24"/>
          <w:szCs w:val="24"/>
        </w:rPr>
        <w:t>Prochniak and</w:t>
      </w:r>
      <w:r>
        <w:rPr>
          <w:rFonts w:ascii="Arial" w:hAnsi="Arial" w:cs="Arial"/>
          <w:sz w:val="24"/>
          <w:szCs w:val="24"/>
        </w:rPr>
        <w:t xml:space="preserve"> </w:t>
      </w:r>
      <w:r w:rsidRPr="000D6815">
        <w:rPr>
          <w:rFonts w:ascii="Arial" w:hAnsi="Arial" w:cs="Arial"/>
          <w:sz w:val="24"/>
          <w:szCs w:val="24"/>
        </w:rPr>
        <w:t xml:space="preserve">Wasiak (2017) collected data from 34 OECD countries and 28 EU countries from 1993 to 2013 to examine the relationship </w:t>
      </w:r>
      <w:r w:rsidR="009127FC">
        <w:rPr>
          <w:rFonts w:ascii="Arial" w:hAnsi="Arial" w:cs="Arial"/>
          <w:sz w:val="24"/>
          <w:szCs w:val="24"/>
        </w:rPr>
        <w:t>amongst</w:t>
      </w:r>
      <w:r w:rsidR="009127FC" w:rsidRPr="000D6815">
        <w:rPr>
          <w:rFonts w:ascii="Arial" w:hAnsi="Arial" w:cs="Arial"/>
          <w:sz w:val="24"/>
          <w:szCs w:val="24"/>
        </w:rPr>
        <w:t xml:space="preserve"> </w:t>
      </w:r>
      <w:r w:rsidRPr="000D6815">
        <w:rPr>
          <w:rFonts w:ascii="Arial" w:hAnsi="Arial" w:cs="Arial"/>
          <w:sz w:val="24"/>
          <w:szCs w:val="24"/>
        </w:rPr>
        <w:t xml:space="preserve">financial stability and development and economic growth. Their findings validated three theories: The empirical model's inclusion of a crisis period offers fresh perspective on the relationship between the financial system and economic growth. (i) There is a nonlinear relationship between financial development and economic growth; (ii) an excessively large financial system does not promote economic growth, and may even have the opposite effect. </w:t>
      </w:r>
    </w:p>
    <w:p w14:paraId="453009ED" w14:textId="5860BF4E" w:rsidR="00024442" w:rsidRDefault="00B2719E" w:rsidP="00024442">
      <w:pPr>
        <w:jc w:val="both"/>
        <w:rPr>
          <w:rFonts w:ascii="Arial" w:hAnsi="Arial" w:cs="Arial"/>
          <w:sz w:val="24"/>
          <w:szCs w:val="24"/>
        </w:rPr>
      </w:pPr>
      <w:r>
        <w:rPr>
          <w:rFonts w:ascii="Arial" w:hAnsi="Arial" w:cs="Arial"/>
          <w:sz w:val="24"/>
          <w:szCs w:val="24"/>
        </w:rPr>
        <w:t>According to (</w:t>
      </w:r>
      <w:r w:rsidR="0034014A" w:rsidRPr="0034014A">
        <w:rPr>
          <w:rFonts w:ascii="Arial" w:hAnsi="Arial" w:cs="Arial"/>
          <w:sz w:val="24"/>
          <w:szCs w:val="24"/>
        </w:rPr>
        <w:t>Bolbol</w:t>
      </w:r>
      <w:r>
        <w:rPr>
          <w:rFonts w:ascii="Arial" w:hAnsi="Arial" w:cs="Arial"/>
          <w:sz w:val="24"/>
          <w:szCs w:val="24"/>
        </w:rPr>
        <w:t xml:space="preserve"> et al. </w:t>
      </w:r>
      <w:r w:rsidR="0034014A" w:rsidRPr="0034014A">
        <w:rPr>
          <w:rFonts w:ascii="Arial" w:hAnsi="Arial" w:cs="Arial"/>
          <w:sz w:val="24"/>
          <w:szCs w:val="24"/>
        </w:rPr>
        <w:t>2005)</w:t>
      </w:r>
      <w:r w:rsidR="00024442">
        <w:rPr>
          <w:rFonts w:ascii="Arial" w:hAnsi="Arial" w:cs="Arial"/>
          <w:sz w:val="24"/>
          <w:szCs w:val="24"/>
        </w:rPr>
        <w:t>;</w:t>
      </w:r>
      <w:r w:rsidR="0034014A" w:rsidRPr="0034014A">
        <w:rPr>
          <w:rFonts w:ascii="Arial" w:hAnsi="Arial" w:cs="Arial"/>
          <w:sz w:val="24"/>
          <w:szCs w:val="24"/>
        </w:rPr>
        <w:t xml:space="preserve"> </w:t>
      </w:r>
      <w:r>
        <w:rPr>
          <w:rFonts w:ascii="Arial" w:hAnsi="Arial" w:cs="Arial"/>
          <w:sz w:val="24"/>
          <w:szCs w:val="24"/>
        </w:rPr>
        <w:t xml:space="preserve">Khetsi and Mongale, </w:t>
      </w:r>
      <w:r w:rsidR="00024442" w:rsidRPr="00024442">
        <w:rPr>
          <w:rFonts w:ascii="Arial" w:hAnsi="Arial" w:cs="Arial"/>
          <w:sz w:val="24"/>
          <w:szCs w:val="24"/>
        </w:rPr>
        <w:t xml:space="preserve">2015) </w:t>
      </w:r>
      <w:r>
        <w:rPr>
          <w:rFonts w:ascii="Arial" w:hAnsi="Arial" w:cs="Arial"/>
          <w:sz w:val="24"/>
          <w:szCs w:val="24"/>
        </w:rPr>
        <w:t xml:space="preserve">who </w:t>
      </w:r>
      <w:r w:rsidR="0034014A" w:rsidRPr="0034014A">
        <w:rPr>
          <w:rFonts w:ascii="Arial" w:hAnsi="Arial" w:cs="Arial"/>
          <w:sz w:val="24"/>
          <w:szCs w:val="24"/>
        </w:rPr>
        <w:t xml:space="preserve">conducted an assessment into the implications of financial markets (as determined </w:t>
      </w:r>
      <w:r>
        <w:rPr>
          <w:rFonts w:ascii="Arial" w:hAnsi="Arial" w:cs="Arial"/>
          <w:sz w:val="24"/>
          <w:szCs w:val="24"/>
        </w:rPr>
        <w:t>by the ratio of market capitalis</w:t>
      </w:r>
      <w:r w:rsidR="0034014A" w:rsidRPr="0034014A">
        <w:rPr>
          <w:rFonts w:ascii="Arial" w:hAnsi="Arial" w:cs="Arial"/>
          <w:sz w:val="24"/>
          <w:szCs w:val="24"/>
        </w:rPr>
        <w:t xml:space="preserve">ation on GDP and the turnover ratio) on </w:t>
      </w:r>
      <w:r>
        <w:rPr>
          <w:rFonts w:ascii="Arial" w:hAnsi="Arial" w:cs="Arial"/>
          <w:sz w:val="24"/>
          <w:szCs w:val="24"/>
        </w:rPr>
        <w:t>total</w:t>
      </w:r>
      <w:r w:rsidR="0034014A" w:rsidRPr="0034014A">
        <w:rPr>
          <w:rFonts w:ascii="Arial" w:hAnsi="Arial" w:cs="Arial"/>
          <w:sz w:val="24"/>
          <w:szCs w:val="24"/>
        </w:rPr>
        <w:t xml:space="preserve"> factor </w:t>
      </w:r>
      <w:r>
        <w:rPr>
          <w:rFonts w:ascii="Arial" w:hAnsi="Arial" w:cs="Arial"/>
          <w:sz w:val="24"/>
          <w:szCs w:val="24"/>
        </w:rPr>
        <w:t>output</w:t>
      </w:r>
      <w:r w:rsidR="0034014A" w:rsidRPr="0034014A">
        <w:rPr>
          <w:rFonts w:ascii="Arial" w:hAnsi="Arial" w:cs="Arial"/>
          <w:sz w:val="24"/>
          <w:szCs w:val="24"/>
        </w:rPr>
        <w:t xml:space="preserve"> and growth (the per capita GDP growth rate) in Egypt (1974-2002). The study's findings indicated that a robust capital market positively impacted factor productivity and growth.</w:t>
      </w:r>
      <w:r w:rsidR="00024442">
        <w:rPr>
          <w:rFonts w:ascii="Arial" w:hAnsi="Arial" w:cs="Arial"/>
          <w:sz w:val="24"/>
          <w:szCs w:val="24"/>
        </w:rPr>
        <w:t xml:space="preserve"> </w:t>
      </w:r>
      <w:r w:rsidR="00024442" w:rsidRPr="00024442">
        <w:rPr>
          <w:rFonts w:ascii="Arial" w:hAnsi="Arial" w:cs="Arial"/>
          <w:sz w:val="24"/>
          <w:szCs w:val="24"/>
        </w:rPr>
        <w:t>Three methods were used in a study by</w:t>
      </w:r>
      <w:r w:rsidR="00D75693">
        <w:rPr>
          <w:rFonts w:ascii="Arial" w:hAnsi="Arial" w:cs="Arial"/>
          <w:sz w:val="24"/>
          <w:szCs w:val="24"/>
        </w:rPr>
        <w:t xml:space="preserve"> (Minier 2003; Khetsi and Mongale </w:t>
      </w:r>
      <w:r w:rsidR="00024442" w:rsidRPr="00024442">
        <w:rPr>
          <w:rFonts w:ascii="Arial" w:hAnsi="Arial" w:cs="Arial"/>
          <w:sz w:val="24"/>
          <w:szCs w:val="24"/>
        </w:rPr>
        <w:t xml:space="preserve">2015) to examine the impact of the stock market dimension on economic development. It was shown that, in terms of turnover, the beneficial effects of stock market development on economic growth were only feasible for mature stock markets; in the case of underdeveloped stock markets, the influence was negative. </w:t>
      </w:r>
    </w:p>
    <w:p w14:paraId="00504C0B" w14:textId="495A2FA9" w:rsidR="00B53A65" w:rsidRPr="00B53A65" w:rsidRDefault="00B53A65" w:rsidP="00B53A65">
      <w:pPr>
        <w:jc w:val="both"/>
        <w:rPr>
          <w:rFonts w:ascii="Arial" w:hAnsi="Arial" w:cs="Arial"/>
          <w:sz w:val="24"/>
          <w:szCs w:val="24"/>
        </w:rPr>
      </w:pPr>
      <w:r w:rsidRPr="00B53A65">
        <w:rPr>
          <w:rFonts w:ascii="Arial" w:hAnsi="Arial" w:cs="Arial"/>
          <w:sz w:val="24"/>
          <w:szCs w:val="24"/>
        </w:rPr>
        <w:lastRenderedPageBreak/>
        <w:t>Shravani and Sharma (2020) examined the correlation between a few indicators of the Indian Stock Exchange and the industrial output index, taking into account the years 1996–1997 through 2015–2016. They employed a vector error correction model and an autoregressive distributed lag estimator to determine the long-term association. Economic development and the stock market have a long-term association, according to the study. For the purpose of allowing more firms to participate in the stock exchange, Indian lawmakers are suggesting reducing the listing criteria.</w:t>
      </w:r>
    </w:p>
    <w:p w14:paraId="5EF99659" w14:textId="77777777" w:rsidR="004A201F" w:rsidRPr="004A201F" w:rsidRDefault="00D66EBA" w:rsidP="004A201F">
      <w:pPr>
        <w:jc w:val="both"/>
        <w:rPr>
          <w:rFonts w:ascii="Arial" w:hAnsi="Arial" w:cs="Arial"/>
          <w:sz w:val="24"/>
          <w:szCs w:val="24"/>
        </w:rPr>
      </w:pPr>
      <w:r>
        <w:rPr>
          <w:rFonts w:ascii="Arial" w:hAnsi="Arial" w:cs="Arial"/>
          <w:sz w:val="24"/>
          <w:szCs w:val="24"/>
        </w:rPr>
        <w:t>Ac</w:t>
      </w:r>
      <w:r w:rsidR="00C76A58">
        <w:rPr>
          <w:rFonts w:ascii="Arial" w:hAnsi="Arial" w:cs="Arial"/>
          <w:sz w:val="24"/>
          <w:szCs w:val="24"/>
        </w:rPr>
        <w:t>c</w:t>
      </w:r>
      <w:r>
        <w:rPr>
          <w:rFonts w:ascii="Arial" w:hAnsi="Arial" w:cs="Arial"/>
          <w:sz w:val="24"/>
          <w:szCs w:val="24"/>
        </w:rPr>
        <w:t xml:space="preserve">ording to </w:t>
      </w:r>
      <w:r w:rsidRPr="00D66EBA">
        <w:rPr>
          <w:rFonts w:ascii="Arial" w:hAnsi="Arial" w:cs="Arial"/>
          <w:noProof/>
          <w:sz w:val="24"/>
          <w:szCs w:val="24"/>
        </w:rPr>
        <w:t xml:space="preserve">Nyasha, et al., </w:t>
      </w:r>
      <w:r>
        <w:rPr>
          <w:rFonts w:ascii="Arial" w:hAnsi="Arial" w:cs="Arial"/>
          <w:noProof/>
          <w:sz w:val="24"/>
          <w:szCs w:val="24"/>
        </w:rPr>
        <w:t>(</w:t>
      </w:r>
      <w:r w:rsidRPr="00D66EBA">
        <w:rPr>
          <w:rFonts w:ascii="Arial" w:hAnsi="Arial" w:cs="Arial"/>
          <w:noProof/>
          <w:sz w:val="24"/>
          <w:szCs w:val="24"/>
        </w:rPr>
        <w:t>2021)</w:t>
      </w:r>
      <w:r>
        <w:rPr>
          <w:rFonts w:ascii="Arial" w:hAnsi="Arial" w:cs="Arial"/>
          <w:noProof/>
          <w:sz w:val="24"/>
          <w:szCs w:val="24"/>
        </w:rPr>
        <w:t xml:space="preserve"> t</w:t>
      </w:r>
      <w:r w:rsidR="00164BD6">
        <w:rPr>
          <w:rFonts w:ascii="Arial" w:hAnsi="Arial" w:cs="Arial"/>
          <w:sz w:val="24"/>
          <w:szCs w:val="24"/>
        </w:rPr>
        <w:t xml:space="preserve">here </w:t>
      </w:r>
      <w:r w:rsidR="00164BD6" w:rsidRPr="00164BD6">
        <w:rPr>
          <w:rFonts w:ascii="Arial" w:hAnsi="Arial" w:cs="Arial"/>
          <w:sz w:val="24"/>
          <w:szCs w:val="24"/>
        </w:rPr>
        <w:t>was </w:t>
      </w:r>
      <w:r w:rsidR="00164BD6">
        <w:rPr>
          <w:rFonts w:ascii="Arial" w:hAnsi="Arial" w:cs="Arial"/>
          <w:sz w:val="24"/>
          <w:szCs w:val="24"/>
        </w:rPr>
        <w:t>positive results</w:t>
      </w:r>
      <w:r w:rsidR="00164BD6" w:rsidRPr="00164BD6">
        <w:rPr>
          <w:rFonts w:ascii="Arial" w:hAnsi="Arial" w:cs="Arial"/>
          <w:sz w:val="24"/>
          <w:szCs w:val="24"/>
        </w:rPr>
        <w:t> found regarding the relationship between financia</w:t>
      </w:r>
      <w:r w:rsidR="00B36DBC">
        <w:rPr>
          <w:rFonts w:ascii="Arial" w:hAnsi="Arial" w:cs="Arial"/>
          <w:sz w:val="24"/>
          <w:szCs w:val="24"/>
        </w:rPr>
        <w:t xml:space="preserve">l development and unemployment. </w:t>
      </w:r>
      <w:r w:rsidR="004A201F" w:rsidRPr="004A201F">
        <w:rPr>
          <w:rFonts w:ascii="Arial" w:hAnsi="Arial" w:cs="Arial"/>
          <w:sz w:val="24"/>
          <w:szCs w:val="24"/>
        </w:rPr>
        <w:t>Chen et al. (2021) use data from 97 OECD and non-OECD countries for the years 1991–2015 to examine whether excessive finance has a negative impact on unemployment. They reported three unique findings using the GMM estimate approach. First, they discovered that excessive financing reduces unemployment, particularly in nations with more inflexible labo</w:t>
      </w:r>
      <w:r w:rsidR="004A201F">
        <w:rPr>
          <w:rFonts w:ascii="Arial" w:hAnsi="Arial" w:cs="Arial"/>
          <w:sz w:val="24"/>
          <w:szCs w:val="24"/>
        </w:rPr>
        <w:t>u</w:t>
      </w:r>
      <w:r w:rsidR="004A201F" w:rsidRPr="004A201F">
        <w:rPr>
          <w:rFonts w:ascii="Arial" w:hAnsi="Arial" w:cs="Arial"/>
          <w:sz w:val="24"/>
          <w:szCs w:val="24"/>
        </w:rPr>
        <w:t>r markets. Second, they found that market-oriented financial systems that are either too small or too centrally located exacerbate unemployment. Third, they demonstrated that excessive lending to private businesses exacerbates unemployment, especially in nations with more inflexible labo</w:t>
      </w:r>
      <w:r w:rsidR="004A201F">
        <w:rPr>
          <w:rFonts w:ascii="Arial" w:hAnsi="Arial" w:cs="Arial"/>
          <w:sz w:val="24"/>
          <w:szCs w:val="24"/>
        </w:rPr>
        <w:t>u</w:t>
      </w:r>
      <w:r w:rsidR="004A201F" w:rsidRPr="004A201F">
        <w:rPr>
          <w:rFonts w:ascii="Arial" w:hAnsi="Arial" w:cs="Arial"/>
          <w:sz w:val="24"/>
          <w:szCs w:val="24"/>
        </w:rPr>
        <w:t xml:space="preserve">r markets. </w:t>
      </w:r>
    </w:p>
    <w:p w14:paraId="74176309" w14:textId="77777777" w:rsidR="00B53A65" w:rsidRDefault="006414C0" w:rsidP="006414C0">
      <w:pPr>
        <w:jc w:val="both"/>
        <w:rPr>
          <w:rFonts w:ascii="Arial" w:hAnsi="Arial" w:cs="Arial"/>
          <w:sz w:val="24"/>
          <w:szCs w:val="24"/>
        </w:rPr>
      </w:pPr>
      <w:r w:rsidRPr="006414C0">
        <w:rPr>
          <w:rFonts w:ascii="Arial" w:hAnsi="Arial" w:cs="Arial"/>
          <w:sz w:val="24"/>
          <w:szCs w:val="24"/>
        </w:rPr>
        <w:t xml:space="preserve">Using a panel data model, Ayadi et al. (2013) investigated the relationship between financial development and economic growth in the Mediterranean region between 1985 and 2009.Financial development was measured using bank deposits, credit to the private sector, stock market value as a percentage of GDP, and stock market turnover. According to empirical findings, bank deposits and private sector credit are inversely correlated with economic growth, although stock market capitalization and turnover are positively correlated with economic growth. </w:t>
      </w:r>
    </w:p>
    <w:p w14:paraId="2809B896" w14:textId="6F9CF95D" w:rsidR="00B2719E" w:rsidRDefault="00B2719E" w:rsidP="006414C0">
      <w:pPr>
        <w:jc w:val="both"/>
        <w:rPr>
          <w:rFonts w:ascii="Arial" w:hAnsi="Arial" w:cs="Arial"/>
          <w:sz w:val="24"/>
          <w:szCs w:val="24"/>
        </w:rPr>
      </w:pPr>
    </w:p>
    <w:p w14:paraId="1A14483A" w14:textId="77777777" w:rsidR="00040B3F" w:rsidRPr="00C3068B" w:rsidRDefault="00B0307C" w:rsidP="00C3068B">
      <w:pPr>
        <w:pStyle w:val="Heading1"/>
        <w:numPr>
          <w:ilvl w:val="0"/>
          <w:numId w:val="1"/>
        </w:numPr>
        <w:rPr>
          <w:rFonts w:ascii="Arial" w:hAnsi="Arial" w:cs="Arial"/>
          <w:b/>
          <w:color w:val="auto"/>
          <w:sz w:val="24"/>
          <w:szCs w:val="24"/>
        </w:rPr>
      </w:pPr>
      <w:r w:rsidRPr="00C3068B">
        <w:rPr>
          <w:rFonts w:ascii="Arial" w:hAnsi="Arial" w:cs="Arial"/>
          <w:b/>
          <w:color w:val="auto"/>
          <w:sz w:val="24"/>
          <w:szCs w:val="24"/>
        </w:rPr>
        <w:t xml:space="preserve">DATA AND </w:t>
      </w:r>
      <w:r w:rsidR="009628A5" w:rsidRPr="00C3068B">
        <w:rPr>
          <w:rFonts w:ascii="Arial" w:hAnsi="Arial" w:cs="Arial"/>
          <w:b/>
          <w:color w:val="auto"/>
          <w:sz w:val="24"/>
          <w:szCs w:val="24"/>
        </w:rPr>
        <w:t xml:space="preserve">METHODOLOGY </w:t>
      </w:r>
    </w:p>
    <w:p w14:paraId="17238EA6" w14:textId="77777777" w:rsidR="00DA4654" w:rsidRDefault="00DA4654" w:rsidP="00F61630">
      <w:pPr>
        <w:jc w:val="both"/>
        <w:rPr>
          <w:rFonts w:ascii="Arial" w:hAnsi="Arial" w:cs="Arial"/>
          <w:sz w:val="24"/>
          <w:szCs w:val="24"/>
        </w:rPr>
      </w:pPr>
    </w:p>
    <w:p w14:paraId="4A2424E9" w14:textId="77777777" w:rsidR="00F82D67" w:rsidRPr="00B0307C" w:rsidRDefault="00F82D67" w:rsidP="00F82D67">
      <w:pPr>
        <w:pStyle w:val="Heading2"/>
        <w:numPr>
          <w:ilvl w:val="1"/>
          <w:numId w:val="1"/>
        </w:numPr>
        <w:rPr>
          <w:b/>
          <w:color w:val="auto"/>
        </w:rPr>
      </w:pPr>
      <w:r>
        <w:rPr>
          <w:b/>
          <w:color w:val="auto"/>
        </w:rPr>
        <w:t>Data</w:t>
      </w:r>
    </w:p>
    <w:p w14:paraId="53692003" w14:textId="37B55F80" w:rsidR="00D653D6" w:rsidRPr="00D653D6" w:rsidRDefault="00FA65DA" w:rsidP="00D653D6">
      <w:pPr>
        <w:jc w:val="both"/>
        <w:rPr>
          <w:rFonts w:ascii="Arial" w:hAnsi="Arial" w:cs="Arial"/>
          <w:sz w:val="24"/>
          <w:szCs w:val="24"/>
        </w:rPr>
      </w:pPr>
      <w:r>
        <w:rPr>
          <w:rFonts w:ascii="Arial" w:hAnsi="Arial" w:cs="Arial"/>
          <w:sz w:val="24"/>
          <w:szCs w:val="24"/>
        </w:rPr>
        <w:t xml:space="preserve">The study will </w:t>
      </w:r>
      <w:r w:rsidR="006A4913">
        <w:rPr>
          <w:rFonts w:ascii="Arial" w:hAnsi="Arial" w:cs="Arial"/>
          <w:sz w:val="24"/>
          <w:szCs w:val="24"/>
        </w:rPr>
        <w:t>employ</w:t>
      </w:r>
      <w:r>
        <w:rPr>
          <w:rFonts w:ascii="Arial" w:hAnsi="Arial" w:cs="Arial"/>
          <w:sz w:val="24"/>
          <w:szCs w:val="24"/>
        </w:rPr>
        <w:t xml:space="preserve"> annual data for South Africa. </w:t>
      </w:r>
      <w:r w:rsidR="00D653D6" w:rsidRPr="00D653D6">
        <w:rPr>
          <w:rFonts w:ascii="Arial" w:hAnsi="Arial" w:cs="Arial"/>
          <w:sz w:val="24"/>
          <w:szCs w:val="24"/>
        </w:rPr>
        <w:t xml:space="preserve">The secondary data </w:t>
      </w:r>
      <w:r w:rsidR="00026A46">
        <w:rPr>
          <w:rFonts w:ascii="Arial" w:hAnsi="Arial" w:cs="Arial"/>
          <w:sz w:val="24"/>
          <w:szCs w:val="24"/>
        </w:rPr>
        <w:t>will be collected from</w:t>
      </w:r>
      <w:r w:rsidR="00D653D6" w:rsidRPr="00D653D6">
        <w:rPr>
          <w:rFonts w:ascii="Arial" w:hAnsi="Arial" w:cs="Arial"/>
          <w:sz w:val="24"/>
          <w:szCs w:val="24"/>
        </w:rPr>
        <w:t xml:space="preserve"> Wo</w:t>
      </w:r>
      <w:r w:rsidR="00D653D6">
        <w:rPr>
          <w:rFonts w:ascii="Arial" w:hAnsi="Arial" w:cs="Arial"/>
          <w:sz w:val="24"/>
          <w:szCs w:val="24"/>
        </w:rPr>
        <w:t>rld Bank Development indicators</w:t>
      </w:r>
      <w:r w:rsidR="00026A46">
        <w:rPr>
          <w:rFonts w:ascii="Arial" w:hAnsi="Arial" w:cs="Arial"/>
          <w:sz w:val="24"/>
          <w:szCs w:val="24"/>
        </w:rPr>
        <w:t xml:space="preserve"> and the South African Reserve Bank</w:t>
      </w:r>
      <w:r w:rsidR="00D653D6" w:rsidRPr="00D653D6">
        <w:rPr>
          <w:rFonts w:ascii="Arial" w:hAnsi="Arial" w:cs="Arial"/>
          <w:sz w:val="24"/>
          <w:szCs w:val="24"/>
        </w:rPr>
        <w:t>. The data will be</w:t>
      </w:r>
      <w:r w:rsidR="008329E2">
        <w:rPr>
          <w:rFonts w:ascii="Arial" w:hAnsi="Arial" w:cs="Arial"/>
          <w:sz w:val="24"/>
          <w:szCs w:val="24"/>
        </w:rPr>
        <w:t xml:space="preserve"> collected annually between 1993</w:t>
      </w:r>
      <w:r w:rsidR="00D653D6" w:rsidRPr="00D653D6">
        <w:rPr>
          <w:rFonts w:ascii="Arial" w:hAnsi="Arial" w:cs="Arial"/>
          <w:sz w:val="24"/>
          <w:szCs w:val="24"/>
        </w:rPr>
        <w:t xml:space="preserve"> and 2023.</w:t>
      </w:r>
    </w:p>
    <w:p w14:paraId="02FDEF55" w14:textId="1E0F2DDD" w:rsidR="00D653D6" w:rsidRDefault="00026A46" w:rsidP="00F61630">
      <w:pPr>
        <w:jc w:val="both"/>
        <w:rPr>
          <w:rFonts w:ascii="Arial" w:hAnsi="Arial" w:cs="Arial"/>
          <w:sz w:val="24"/>
          <w:szCs w:val="24"/>
        </w:rPr>
      </w:pPr>
      <w:r>
        <w:rPr>
          <w:rFonts w:ascii="Arial" w:hAnsi="Arial" w:cs="Arial"/>
          <w:sz w:val="24"/>
          <w:szCs w:val="24"/>
        </w:rPr>
        <w:t>Table 1: Variable Description</w:t>
      </w:r>
    </w:p>
    <w:tbl>
      <w:tblPr>
        <w:tblStyle w:val="TableGrid"/>
        <w:tblW w:w="0" w:type="auto"/>
        <w:tblLook w:val="04A0" w:firstRow="1" w:lastRow="0" w:firstColumn="1" w:lastColumn="0" w:noHBand="0" w:noVBand="1"/>
      </w:tblPr>
      <w:tblGrid>
        <w:gridCol w:w="3114"/>
        <w:gridCol w:w="1843"/>
        <w:gridCol w:w="3260"/>
      </w:tblGrid>
      <w:tr w:rsidR="0093067C" w:rsidRPr="0093067C" w14:paraId="7843E31B" w14:textId="77777777" w:rsidTr="00C87DAE">
        <w:tc>
          <w:tcPr>
            <w:tcW w:w="3114" w:type="dxa"/>
          </w:tcPr>
          <w:p w14:paraId="62D333FE" w14:textId="77777777" w:rsidR="0093067C" w:rsidRPr="0093067C" w:rsidRDefault="0093067C" w:rsidP="0093067C">
            <w:pPr>
              <w:jc w:val="center"/>
              <w:rPr>
                <w:rFonts w:ascii="Arial" w:hAnsi="Arial" w:cs="Arial"/>
                <w:b/>
                <w:sz w:val="24"/>
                <w:szCs w:val="24"/>
              </w:rPr>
            </w:pPr>
            <w:r w:rsidRPr="0093067C">
              <w:rPr>
                <w:rFonts w:ascii="Arial" w:hAnsi="Arial" w:cs="Arial"/>
                <w:b/>
                <w:sz w:val="24"/>
                <w:szCs w:val="24"/>
              </w:rPr>
              <w:t>Variables</w:t>
            </w:r>
          </w:p>
        </w:tc>
        <w:tc>
          <w:tcPr>
            <w:tcW w:w="1843" w:type="dxa"/>
          </w:tcPr>
          <w:p w14:paraId="5B7E863E" w14:textId="77777777" w:rsidR="0093067C" w:rsidRPr="0093067C" w:rsidRDefault="0093067C" w:rsidP="0093067C">
            <w:pPr>
              <w:jc w:val="center"/>
              <w:rPr>
                <w:rFonts w:ascii="Arial" w:hAnsi="Arial" w:cs="Arial"/>
                <w:b/>
                <w:sz w:val="24"/>
                <w:szCs w:val="24"/>
              </w:rPr>
            </w:pPr>
            <w:r w:rsidRPr="0093067C">
              <w:rPr>
                <w:rFonts w:ascii="Arial" w:hAnsi="Arial" w:cs="Arial"/>
                <w:b/>
                <w:sz w:val="24"/>
                <w:szCs w:val="24"/>
              </w:rPr>
              <w:t>Abreviation</w:t>
            </w:r>
          </w:p>
        </w:tc>
        <w:tc>
          <w:tcPr>
            <w:tcW w:w="3260" w:type="dxa"/>
          </w:tcPr>
          <w:p w14:paraId="1FF0E9BE" w14:textId="77777777" w:rsidR="0093067C" w:rsidRPr="0093067C" w:rsidRDefault="0093067C" w:rsidP="0093067C">
            <w:pPr>
              <w:jc w:val="center"/>
              <w:rPr>
                <w:rFonts w:ascii="Arial" w:hAnsi="Arial" w:cs="Arial"/>
                <w:b/>
                <w:sz w:val="24"/>
                <w:szCs w:val="24"/>
              </w:rPr>
            </w:pPr>
            <w:r w:rsidRPr="0093067C">
              <w:rPr>
                <w:rFonts w:ascii="Arial" w:hAnsi="Arial" w:cs="Arial"/>
                <w:b/>
                <w:sz w:val="24"/>
                <w:szCs w:val="24"/>
              </w:rPr>
              <w:t>Data Source</w:t>
            </w:r>
          </w:p>
        </w:tc>
      </w:tr>
      <w:tr w:rsidR="0093067C" w14:paraId="0CE8F5CE" w14:textId="77777777" w:rsidTr="00C87DAE">
        <w:tc>
          <w:tcPr>
            <w:tcW w:w="3114" w:type="dxa"/>
          </w:tcPr>
          <w:p w14:paraId="5F6C6EC7" w14:textId="77777777" w:rsidR="0093067C" w:rsidRDefault="0093067C" w:rsidP="00D0113B">
            <w:pPr>
              <w:jc w:val="both"/>
              <w:rPr>
                <w:rFonts w:ascii="Arial" w:hAnsi="Arial" w:cs="Arial"/>
                <w:sz w:val="24"/>
                <w:szCs w:val="24"/>
              </w:rPr>
            </w:pPr>
            <w:r>
              <w:rPr>
                <w:rFonts w:ascii="Arial" w:hAnsi="Arial" w:cs="Arial"/>
                <w:sz w:val="24"/>
                <w:szCs w:val="24"/>
              </w:rPr>
              <w:t>Gross Domestic Product</w:t>
            </w:r>
          </w:p>
        </w:tc>
        <w:tc>
          <w:tcPr>
            <w:tcW w:w="1843" w:type="dxa"/>
          </w:tcPr>
          <w:p w14:paraId="5DE2BEC1" w14:textId="77777777" w:rsidR="0093067C" w:rsidRDefault="0093067C" w:rsidP="00D0113B">
            <w:pPr>
              <w:jc w:val="both"/>
              <w:rPr>
                <w:rFonts w:ascii="Arial" w:hAnsi="Arial" w:cs="Arial"/>
                <w:sz w:val="24"/>
                <w:szCs w:val="24"/>
              </w:rPr>
            </w:pPr>
            <w:r>
              <w:rPr>
                <w:rFonts w:ascii="Arial" w:hAnsi="Arial" w:cs="Arial"/>
                <w:sz w:val="24"/>
                <w:szCs w:val="24"/>
              </w:rPr>
              <w:t>GDP</w:t>
            </w:r>
          </w:p>
        </w:tc>
        <w:tc>
          <w:tcPr>
            <w:tcW w:w="3260" w:type="dxa"/>
          </w:tcPr>
          <w:p w14:paraId="5EBCD29F" w14:textId="77777777" w:rsidR="0093067C" w:rsidRDefault="00DA4654" w:rsidP="00D0113B">
            <w:pPr>
              <w:jc w:val="both"/>
              <w:rPr>
                <w:rFonts w:ascii="Arial" w:hAnsi="Arial" w:cs="Arial"/>
                <w:sz w:val="24"/>
                <w:szCs w:val="24"/>
              </w:rPr>
            </w:pPr>
            <w:r>
              <w:rPr>
                <w:rFonts w:ascii="Arial" w:hAnsi="Arial" w:cs="Arial"/>
                <w:sz w:val="24"/>
                <w:szCs w:val="24"/>
              </w:rPr>
              <w:t>World Bank</w:t>
            </w:r>
          </w:p>
        </w:tc>
      </w:tr>
      <w:tr w:rsidR="00DA4654" w14:paraId="77513891" w14:textId="77777777" w:rsidTr="00C87DAE">
        <w:tc>
          <w:tcPr>
            <w:tcW w:w="3114" w:type="dxa"/>
          </w:tcPr>
          <w:p w14:paraId="602AA3B8" w14:textId="77777777" w:rsidR="00DA4654" w:rsidRDefault="00DA4654" w:rsidP="00DA4654">
            <w:pPr>
              <w:jc w:val="both"/>
              <w:rPr>
                <w:rFonts w:ascii="Arial" w:hAnsi="Arial" w:cs="Arial"/>
                <w:sz w:val="24"/>
                <w:szCs w:val="24"/>
              </w:rPr>
            </w:pPr>
            <w:r w:rsidRPr="0093067C">
              <w:rPr>
                <w:rFonts w:ascii="Arial" w:hAnsi="Arial" w:cs="Arial"/>
                <w:sz w:val="24"/>
                <w:szCs w:val="24"/>
              </w:rPr>
              <w:t>Market capitalization</w:t>
            </w:r>
          </w:p>
        </w:tc>
        <w:tc>
          <w:tcPr>
            <w:tcW w:w="1843" w:type="dxa"/>
          </w:tcPr>
          <w:p w14:paraId="5ED7B969" w14:textId="77777777" w:rsidR="00DA4654" w:rsidRDefault="00DA4654" w:rsidP="00DA4654">
            <w:pPr>
              <w:jc w:val="both"/>
              <w:rPr>
                <w:rFonts w:ascii="Arial" w:hAnsi="Arial" w:cs="Arial"/>
                <w:sz w:val="24"/>
                <w:szCs w:val="24"/>
              </w:rPr>
            </w:pPr>
            <w:r>
              <w:rPr>
                <w:rFonts w:ascii="Arial" w:hAnsi="Arial" w:cs="Arial"/>
                <w:sz w:val="24"/>
                <w:szCs w:val="24"/>
              </w:rPr>
              <w:t>MCAP</w:t>
            </w:r>
          </w:p>
        </w:tc>
        <w:tc>
          <w:tcPr>
            <w:tcW w:w="3260" w:type="dxa"/>
          </w:tcPr>
          <w:p w14:paraId="14F0DCBF" w14:textId="77777777" w:rsidR="00DA4654" w:rsidRDefault="00DA4654" w:rsidP="00DA4654">
            <w:pPr>
              <w:jc w:val="both"/>
              <w:rPr>
                <w:rFonts w:ascii="Arial" w:hAnsi="Arial" w:cs="Arial"/>
                <w:sz w:val="24"/>
                <w:szCs w:val="24"/>
              </w:rPr>
            </w:pPr>
            <w:r>
              <w:rPr>
                <w:rFonts w:ascii="Arial" w:hAnsi="Arial" w:cs="Arial"/>
                <w:sz w:val="24"/>
                <w:szCs w:val="24"/>
              </w:rPr>
              <w:t>World Bank</w:t>
            </w:r>
          </w:p>
        </w:tc>
      </w:tr>
      <w:tr w:rsidR="00DA4654" w14:paraId="6BD9CBE7" w14:textId="77777777" w:rsidTr="00C87DAE">
        <w:tc>
          <w:tcPr>
            <w:tcW w:w="3114" w:type="dxa"/>
          </w:tcPr>
          <w:p w14:paraId="01F400D3" w14:textId="77777777" w:rsidR="00DA4654" w:rsidRPr="0093067C" w:rsidRDefault="00DA4654" w:rsidP="00DA4654">
            <w:pPr>
              <w:jc w:val="both"/>
              <w:rPr>
                <w:rFonts w:ascii="Arial" w:hAnsi="Arial" w:cs="Arial"/>
                <w:sz w:val="24"/>
                <w:szCs w:val="24"/>
              </w:rPr>
            </w:pPr>
            <w:r>
              <w:rPr>
                <w:rFonts w:ascii="Arial" w:hAnsi="Arial" w:cs="Arial"/>
                <w:sz w:val="24"/>
                <w:szCs w:val="24"/>
              </w:rPr>
              <w:t>Unemployment</w:t>
            </w:r>
          </w:p>
        </w:tc>
        <w:tc>
          <w:tcPr>
            <w:tcW w:w="1843" w:type="dxa"/>
          </w:tcPr>
          <w:p w14:paraId="08D052BB" w14:textId="77777777" w:rsidR="00DA4654" w:rsidRDefault="00DA4654" w:rsidP="00DA4654">
            <w:pPr>
              <w:jc w:val="both"/>
              <w:rPr>
                <w:rFonts w:ascii="Arial" w:hAnsi="Arial" w:cs="Arial"/>
                <w:sz w:val="24"/>
                <w:szCs w:val="24"/>
              </w:rPr>
            </w:pPr>
            <w:r>
              <w:rPr>
                <w:rFonts w:ascii="Arial" w:hAnsi="Arial" w:cs="Arial"/>
                <w:sz w:val="24"/>
                <w:szCs w:val="24"/>
              </w:rPr>
              <w:t>UNEM</w:t>
            </w:r>
          </w:p>
        </w:tc>
        <w:tc>
          <w:tcPr>
            <w:tcW w:w="3260" w:type="dxa"/>
          </w:tcPr>
          <w:p w14:paraId="3B028CA1" w14:textId="77777777" w:rsidR="00DA4654" w:rsidRPr="0093067C" w:rsidRDefault="00DA4654" w:rsidP="00DA4654">
            <w:pPr>
              <w:jc w:val="both"/>
              <w:rPr>
                <w:rFonts w:ascii="Arial" w:hAnsi="Arial" w:cs="Arial"/>
                <w:sz w:val="24"/>
                <w:szCs w:val="24"/>
              </w:rPr>
            </w:pPr>
            <w:r w:rsidRPr="0093067C">
              <w:rPr>
                <w:rFonts w:ascii="Arial" w:hAnsi="Arial" w:cs="Arial"/>
                <w:sz w:val="24"/>
                <w:szCs w:val="24"/>
              </w:rPr>
              <w:t>South African Reserve Bank</w:t>
            </w:r>
          </w:p>
        </w:tc>
      </w:tr>
      <w:tr w:rsidR="00DA4654" w14:paraId="29C8D608" w14:textId="77777777" w:rsidTr="00C87DAE">
        <w:tc>
          <w:tcPr>
            <w:tcW w:w="3114" w:type="dxa"/>
          </w:tcPr>
          <w:p w14:paraId="1D703C27" w14:textId="77777777" w:rsidR="00DA4654" w:rsidRDefault="00DA4654" w:rsidP="00DA4654">
            <w:pPr>
              <w:jc w:val="both"/>
              <w:rPr>
                <w:rFonts w:ascii="Arial" w:hAnsi="Arial" w:cs="Arial"/>
                <w:sz w:val="24"/>
                <w:szCs w:val="24"/>
              </w:rPr>
            </w:pPr>
            <w:r>
              <w:rPr>
                <w:rFonts w:ascii="Arial" w:hAnsi="Arial" w:cs="Arial"/>
                <w:sz w:val="24"/>
                <w:szCs w:val="24"/>
              </w:rPr>
              <w:t>Total Value Transacti</w:t>
            </w:r>
            <w:r w:rsidR="00C87DAE">
              <w:rPr>
                <w:rFonts w:ascii="Arial" w:hAnsi="Arial" w:cs="Arial"/>
                <w:sz w:val="24"/>
                <w:szCs w:val="24"/>
              </w:rPr>
              <w:t>on</w:t>
            </w:r>
          </w:p>
        </w:tc>
        <w:tc>
          <w:tcPr>
            <w:tcW w:w="1843" w:type="dxa"/>
          </w:tcPr>
          <w:p w14:paraId="75C078E9" w14:textId="77777777" w:rsidR="00DA4654" w:rsidRDefault="00DA4654" w:rsidP="00DA4654">
            <w:pPr>
              <w:jc w:val="both"/>
              <w:rPr>
                <w:rFonts w:ascii="Arial" w:hAnsi="Arial" w:cs="Arial"/>
                <w:sz w:val="24"/>
                <w:szCs w:val="24"/>
              </w:rPr>
            </w:pPr>
            <w:r>
              <w:rPr>
                <w:rFonts w:ascii="Arial" w:hAnsi="Arial" w:cs="Arial"/>
                <w:sz w:val="24"/>
                <w:szCs w:val="24"/>
              </w:rPr>
              <w:t>TVT</w:t>
            </w:r>
          </w:p>
        </w:tc>
        <w:tc>
          <w:tcPr>
            <w:tcW w:w="3260" w:type="dxa"/>
          </w:tcPr>
          <w:p w14:paraId="73EB6D31" w14:textId="77777777" w:rsidR="00DA4654" w:rsidRDefault="00DA4654" w:rsidP="00DA4654">
            <w:pPr>
              <w:jc w:val="both"/>
              <w:rPr>
                <w:rFonts w:ascii="Arial" w:hAnsi="Arial" w:cs="Arial"/>
                <w:sz w:val="24"/>
                <w:szCs w:val="24"/>
              </w:rPr>
            </w:pPr>
            <w:r>
              <w:rPr>
                <w:rFonts w:ascii="Arial" w:hAnsi="Arial" w:cs="Arial"/>
                <w:sz w:val="24"/>
                <w:szCs w:val="24"/>
              </w:rPr>
              <w:t>World Bank</w:t>
            </w:r>
          </w:p>
        </w:tc>
      </w:tr>
      <w:tr w:rsidR="00C87DAE" w14:paraId="0015EAE2" w14:textId="77777777" w:rsidTr="00C87DAE">
        <w:tc>
          <w:tcPr>
            <w:tcW w:w="3114" w:type="dxa"/>
          </w:tcPr>
          <w:p w14:paraId="18C7B3AC" w14:textId="77777777" w:rsidR="00C87DAE" w:rsidRDefault="00C87DAE" w:rsidP="00DA4654">
            <w:pPr>
              <w:jc w:val="both"/>
              <w:rPr>
                <w:rFonts w:ascii="Arial" w:hAnsi="Arial" w:cs="Arial"/>
                <w:sz w:val="24"/>
                <w:szCs w:val="24"/>
              </w:rPr>
            </w:pPr>
            <w:r>
              <w:rPr>
                <w:rFonts w:ascii="Arial" w:hAnsi="Arial" w:cs="Arial"/>
                <w:sz w:val="24"/>
                <w:szCs w:val="24"/>
              </w:rPr>
              <w:t>Foreign Direct Investment</w:t>
            </w:r>
          </w:p>
        </w:tc>
        <w:tc>
          <w:tcPr>
            <w:tcW w:w="1843" w:type="dxa"/>
          </w:tcPr>
          <w:p w14:paraId="40447AE4" w14:textId="77777777" w:rsidR="00C87DAE" w:rsidRDefault="00C87DAE" w:rsidP="00DA4654">
            <w:pPr>
              <w:jc w:val="both"/>
              <w:rPr>
                <w:rFonts w:ascii="Arial" w:hAnsi="Arial" w:cs="Arial"/>
                <w:sz w:val="24"/>
                <w:szCs w:val="24"/>
              </w:rPr>
            </w:pPr>
            <w:r>
              <w:rPr>
                <w:rFonts w:ascii="Arial" w:hAnsi="Arial" w:cs="Arial"/>
                <w:sz w:val="24"/>
                <w:szCs w:val="24"/>
              </w:rPr>
              <w:t>FDI</w:t>
            </w:r>
          </w:p>
        </w:tc>
        <w:tc>
          <w:tcPr>
            <w:tcW w:w="3260" w:type="dxa"/>
          </w:tcPr>
          <w:p w14:paraId="1E2B5984" w14:textId="77777777" w:rsidR="00C87DAE" w:rsidRDefault="00C87DAE" w:rsidP="00DA4654">
            <w:pPr>
              <w:jc w:val="both"/>
              <w:rPr>
                <w:rFonts w:ascii="Arial" w:hAnsi="Arial" w:cs="Arial"/>
                <w:sz w:val="24"/>
                <w:szCs w:val="24"/>
              </w:rPr>
            </w:pPr>
            <w:r>
              <w:rPr>
                <w:rFonts w:ascii="Arial" w:hAnsi="Arial" w:cs="Arial"/>
                <w:sz w:val="24"/>
                <w:szCs w:val="24"/>
              </w:rPr>
              <w:t>World Bank</w:t>
            </w:r>
          </w:p>
        </w:tc>
      </w:tr>
    </w:tbl>
    <w:p w14:paraId="63E08FFB" w14:textId="77777777" w:rsidR="0093067C" w:rsidRDefault="0093067C" w:rsidP="00D0113B">
      <w:pPr>
        <w:jc w:val="both"/>
        <w:rPr>
          <w:rFonts w:ascii="Arial" w:hAnsi="Arial" w:cs="Arial"/>
          <w:sz w:val="24"/>
          <w:szCs w:val="24"/>
        </w:rPr>
      </w:pPr>
    </w:p>
    <w:p w14:paraId="39006CA6" w14:textId="656A28EA" w:rsidR="0093067C" w:rsidRPr="00B0307C" w:rsidRDefault="00B0307C" w:rsidP="00B0307C">
      <w:pPr>
        <w:pStyle w:val="Heading2"/>
        <w:numPr>
          <w:ilvl w:val="1"/>
          <w:numId w:val="1"/>
        </w:numPr>
        <w:rPr>
          <w:b/>
          <w:color w:val="auto"/>
        </w:rPr>
      </w:pPr>
      <w:r w:rsidRPr="00B0307C">
        <w:rPr>
          <w:b/>
          <w:color w:val="auto"/>
        </w:rPr>
        <w:t>Model</w:t>
      </w:r>
      <w:r w:rsidR="0045518B">
        <w:rPr>
          <w:b/>
          <w:color w:val="auto"/>
        </w:rPr>
        <w:t xml:space="preserve"> Specification</w:t>
      </w:r>
    </w:p>
    <w:p w14:paraId="6054E2F6" w14:textId="4EB599E6" w:rsidR="00D0113B" w:rsidRDefault="002E6E13" w:rsidP="00D0113B">
      <w:pPr>
        <w:jc w:val="both"/>
        <w:rPr>
          <w:rFonts w:ascii="Arial" w:hAnsi="Arial" w:cs="Arial"/>
          <w:sz w:val="24"/>
          <w:szCs w:val="24"/>
        </w:rPr>
      </w:pPr>
      <w:r>
        <w:rPr>
          <w:rFonts w:ascii="Arial" w:hAnsi="Arial" w:cs="Arial"/>
          <w:sz w:val="24"/>
          <w:szCs w:val="24"/>
        </w:rPr>
        <w:t>One of the most widely utilise</w:t>
      </w:r>
      <w:r w:rsidRPr="002E6E13">
        <w:rPr>
          <w:rFonts w:ascii="Arial" w:hAnsi="Arial" w:cs="Arial"/>
          <w:sz w:val="24"/>
          <w:szCs w:val="24"/>
        </w:rPr>
        <w:t>d models for conceptualizing econ</w:t>
      </w:r>
      <w:r>
        <w:rPr>
          <w:rFonts w:ascii="Arial" w:hAnsi="Arial" w:cs="Arial"/>
          <w:sz w:val="24"/>
          <w:szCs w:val="24"/>
        </w:rPr>
        <w:t>omic growth is the Solow model</w:t>
      </w:r>
      <w:r w:rsidR="003E1E7C">
        <w:rPr>
          <w:rFonts w:ascii="Arial" w:hAnsi="Arial" w:cs="Arial"/>
          <w:sz w:val="24"/>
          <w:szCs w:val="24"/>
        </w:rPr>
        <w:t xml:space="preserve"> Growth Model</w:t>
      </w:r>
      <w:r>
        <w:rPr>
          <w:rFonts w:ascii="Arial" w:hAnsi="Arial" w:cs="Arial"/>
          <w:sz w:val="24"/>
          <w:szCs w:val="24"/>
        </w:rPr>
        <w:t xml:space="preserve"> </w:t>
      </w:r>
      <w:r w:rsidRPr="002E6E13">
        <w:rPr>
          <w:rFonts w:ascii="Arial" w:hAnsi="Arial" w:cs="Arial"/>
          <w:sz w:val="24"/>
          <w:szCs w:val="24"/>
        </w:rPr>
        <w:t xml:space="preserve">(Solow, 1956). To increase our knowledge of economic </w:t>
      </w:r>
      <w:r w:rsidRPr="002E6E13">
        <w:rPr>
          <w:rFonts w:ascii="Arial" w:hAnsi="Arial" w:cs="Arial"/>
          <w:sz w:val="24"/>
          <w:szCs w:val="24"/>
        </w:rPr>
        <w:lastRenderedPageBreak/>
        <w:t>growth and help guide policy decisions, economists are always evaluating and optimising growth frameworks. We incorporate the financial variable as a source of growth not covered by the fundamental Solow model using this approach</w:t>
      </w:r>
      <w:r w:rsidR="00D0113B">
        <w:rPr>
          <w:rFonts w:ascii="Arial" w:hAnsi="Arial" w:cs="Arial"/>
          <w:sz w:val="24"/>
          <w:szCs w:val="24"/>
        </w:rPr>
        <w:t xml:space="preserve"> </w:t>
      </w:r>
      <w:r w:rsidRPr="002E6E13">
        <w:rPr>
          <w:rFonts w:ascii="Arial" w:hAnsi="Arial" w:cs="Arial"/>
          <w:noProof/>
          <w:sz w:val="24"/>
          <w:szCs w:val="24"/>
        </w:rPr>
        <w:t>(Mabeba, 2024)</w:t>
      </w:r>
      <w:r w:rsidRPr="002E6E13">
        <w:rPr>
          <w:rFonts w:ascii="Arial" w:hAnsi="Arial" w:cs="Arial"/>
          <w:sz w:val="24"/>
          <w:szCs w:val="24"/>
        </w:rPr>
        <w:t>.</w:t>
      </w:r>
    </w:p>
    <w:p w14:paraId="3393DC39" w14:textId="77777777" w:rsidR="00D0113B" w:rsidRDefault="002E6710" w:rsidP="00D0113B">
      <w:pPr>
        <w:jc w:val="both"/>
        <w:rPr>
          <w:rFonts w:ascii="Arial" w:hAnsi="Arial" w:cs="Arial"/>
          <w:sz w:val="24"/>
          <w:szCs w:val="24"/>
        </w:rPr>
      </w:pPr>
      <w:r>
        <w:rPr>
          <w:rFonts w:ascii="Arial" w:hAnsi="Arial" w:cs="Arial"/>
          <w:sz w:val="24"/>
          <w:szCs w:val="24"/>
        </w:rPr>
        <w:t>As stated by</w:t>
      </w:r>
      <w:r w:rsidR="002E6E13" w:rsidRPr="002E6E13">
        <w:rPr>
          <w:rFonts w:ascii="Arial" w:hAnsi="Arial" w:cs="Arial"/>
          <w:sz w:val="24"/>
          <w:szCs w:val="24"/>
        </w:rPr>
        <w:t xml:space="preserve"> </w:t>
      </w:r>
      <w:r w:rsidR="00D0113B" w:rsidRPr="00D0113B">
        <w:rPr>
          <w:rFonts w:ascii="Arial" w:hAnsi="Arial" w:cs="Arial"/>
          <w:sz w:val="24"/>
          <w:szCs w:val="24"/>
        </w:rPr>
        <w:t>Cooray</w:t>
      </w:r>
      <w:r>
        <w:rPr>
          <w:rFonts w:ascii="Arial" w:hAnsi="Arial" w:cs="Arial"/>
          <w:sz w:val="24"/>
          <w:szCs w:val="24"/>
        </w:rPr>
        <w:t>,</w:t>
      </w:r>
      <w:r w:rsidR="002F3801">
        <w:rPr>
          <w:rFonts w:ascii="Arial" w:hAnsi="Arial" w:cs="Arial"/>
          <w:sz w:val="24"/>
          <w:szCs w:val="24"/>
        </w:rPr>
        <w:t xml:space="preserve"> (2009) </w:t>
      </w:r>
      <w:r w:rsidR="00D0113B" w:rsidRPr="00D0113B">
        <w:rPr>
          <w:rFonts w:ascii="Arial" w:hAnsi="Arial" w:cs="Arial"/>
          <w:sz w:val="24"/>
          <w:szCs w:val="24"/>
        </w:rPr>
        <w:t>the finance-augmented Solow model can investigate the relationship between changes in financial conditions, such as enhancements in financial markets and institutions, and economic growth by incorporating financial elements. It acknowledges that the effects of capital accumulation and technical advancement on economic growth can be amplified or attenuated by financial considera</w:t>
      </w:r>
      <w:r w:rsidR="002F3801">
        <w:rPr>
          <w:rFonts w:ascii="Arial" w:hAnsi="Arial" w:cs="Arial"/>
          <w:sz w:val="24"/>
          <w:szCs w:val="24"/>
        </w:rPr>
        <w:t>tions. The foundation for analys</w:t>
      </w:r>
      <w:r w:rsidR="00D0113B" w:rsidRPr="00D0113B">
        <w:rPr>
          <w:rFonts w:ascii="Arial" w:hAnsi="Arial" w:cs="Arial"/>
          <w:sz w:val="24"/>
          <w:szCs w:val="24"/>
        </w:rPr>
        <w:t>ing the relationship between finance and economic growth is provided by the finance-augme</w:t>
      </w:r>
      <w:r w:rsidR="002F3801">
        <w:rPr>
          <w:rFonts w:ascii="Arial" w:hAnsi="Arial" w:cs="Arial"/>
          <w:sz w:val="24"/>
          <w:szCs w:val="24"/>
        </w:rPr>
        <w:t>nted Solow model, which recognis</w:t>
      </w:r>
      <w:r w:rsidR="00D0113B" w:rsidRPr="00D0113B">
        <w:rPr>
          <w:rFonts w:ascii="Arial" w:hAnsi="Arial" w:cs="Arial"/>
          <w:sz w:val="24"/>
          <w:szCs w:val="24"/>
        </w:rPr>
        <w:t xml:space="preserve">es the significance of financial considerations in determining long-term economic outcomes. </w:t>
      </w:r>
    </w:p>
    <w:p w14:paraId="4A743CEA" w14:textId="77777777" w:rsidR="00CE3CF7" w:rsidRPr="00CE3CF7" w:rsidRDefault="00CE3CF7" w:rsidP="00CE3CF7">
      <w:pPr>
        <w:jc w:val="both"/>
        <w:rPr>
          <w:rFonts w:ascii="Arial" w:hAnsi="Arial" w:cs="Arial"/>
          <w:sz w:val="24"/>
          <w:szCs w:val="24"/>
        </w:rPr>
      </w:pPr>
      <w:r w:rsidRPr="00CE3CF7">
        <w:rPr>
          <w:rFonts w:ascii="Arial" w:hAnsi="Arial" w:cs="Arial"/>
          <w:sz w:val="24"/>
          <w:szCs w:val="24"/>
        </w:rPr>
        <w:t xml:space="preserve">Through the application of growth accounting and the decomposition of economic growth determinants, Solow (1956, 1957) was able to provide insight into the extent to which a nation's determinants account for its economic growth. The aggregate production function that the Solow model uses is expressed in general form in Equation 1. It has been determined that this framework, which is quite frugal, ought to be enlarged to incorporate additional development sources. To address this shortcoming, </w:t>
      </w:r>
      <w:r w:rsidR="008205B8" w:rsidRPr="008205B8">
        <w:rPr>
          <w:rFonts w:ascii="Arial" w:hAnsi="Arial" w:cs="Arial"/>
          <w:noProof/>
          <w:sz w:val="24"/>
          <w:szCs w:val="24"/>
        </w:rPr>
        <w:t xml:space="preserve">Mankiw, et al., </w:t>
      </w:r>
      <w:r w:rsidR="008205B8">
        <w:rPr>
          <w:rFonts w:ascii="Arial" w:hAnsi="Arial" w:cs="Arial"/>
          <w:noProof/>
          <w:sz w:val="24"/>
          <w:szCs w:val="24"/>
        </w:rPr>
        <w:t>(</w:t>
      </w:r>
      <w:r w:rsidR="008205B8" w:rsidRPr="008205B8">
        <w:rPr>
          <w:rFonts w:ascii="Arial" w:hAnsi="Arial" w:cs="Arial"/>
          <w:noProof/>
          <w:sz w:val="24"/>
          <w:szCs w:val="24"/>
        </w:rPr>
        <w:t>1992)</w:t>
      </w:r>
      <w:r w:rsidR="008205B8">
        <w:rPr>
          <w:rFonts w:ascii="Arial" w:hAnsi="Arial" w:cs="Arial"/>
          <w:sz w:val="24"/>
          <w:szCs w:val="24"/>
        </w:rPr>
        <w:t xml:space="preserve"> </w:t>
      </w:r>
      <w:r w:rsidRPr="00CE3CF7">
        <w:rPr>
          <w:rFonts w:ascii="Arial" w:hAnsi="Arial" w:cs="Arial"/>
          <w:sz w:val="24"/>
          <w:szCs w:val="24"/>
        </w:rPr>
        <w:t xml:space="preserve">included human capital into the framework to take into consideration the combined contributions of the workers' work experience, education, and skills. Equation 2 shows the enlarged version of Equation 1. </w:t>
      </w:r>
    </w:p>
    <w:p w14:paraId="6851BE6A" w14:textId="55A34C2F" w:rsidR="00233898" w:rsidRDefault="00026EF3" w:rsidP="00233898">
      <w:pPr>
        <w:jc w:val="both"/>
        <w:rPr>
          <w:rFonts w:ascii="Arial" w:hAnsi="Arial" w:cs="Arial"/>
          <w:sz w:val="24"/>
          <w:szCs w:val="24"/>
        </w:rPr>
      </w:pPr>
      <w:r w:rsidRPr="00026EF3">
        <w:rPr>
          <w:rFonts w:ascii="Arial" w:hAnsi="Arial" w:cs="Arial"/>
          <w:sz w:val="24"/>
          <w:szCs w:val="24"/>
        </w:rPr>
        <w:t>The finance-augmented Solow model framework makes use of the Cobb-Douglas production function, which postulates that labor, capital, and total factor productivity are the functions that determine total output (Cobb and Douglas, 1928).</w:t>
      </w:r>
      <w:r w:rsidR="00233898">
        <w:rPr>
          <w:rFonts w:ascii="Arial" w:hAnsi="Arial" w:cs="Arial"/>
          <w:sz w:val="24"/>
          <w:szCs w:val="24"/>
        </w:rPr>
        <w:t xml:space="preserve"> </w:t>
      </w:r>
      <w:r w:rsidR="00233898" w:rsidRPr="00233898">
        <w:rPr>
          <w:rFonts w:ascii="Arial" w:hAnsi="Arial" w:cs="Arial"/>
          <w:sz w:val="24"/>
          <w:szCs w:val="24"/>
        </w:rPr>
        <w:t>For the first time, the financial component was explicitly included to the original Solow model (Equation 3) by Atje and Jovanovic (1993), demonstrating the role of finance in the expansion of economic growth. The Solow model with an addition for finance was then used by other researchers (Cooray, 2009,</w:t>
      </w:r>
      <w:r w:rsidR="00B94629">
        <w:rPr>
          <w:rFonts w:ascii="Arial" w:hAnsi="Arial" w:cs="Arial"/>
          <w:sz w:val="24"/>
          <w:szCs w:val="24"/>
        </w:rPr>
        <w:t xml:space="preserve"> 2010; </w:t>
      </w:r>
      <w:r w:rsidR="00B94629" w:rsidRPr="00B94629">
        <w:rPr>
          <w:rFonts w:ascii="Arial" w:hAnsi="Arial" w:cs="Arial"/>
          <w:noProof/>
          <w:sz w:val="24"/>
          <w:szCs w:val="24"/>
        </w:rPr>
        <w:t>Haibo, et al., 2023)</w:t>
      </w:r>
      <w:r w:rsidR="00233898" w:rsidRPr="00233898">
        <w:rPr>
          <w:rFonts w:ascii="Arial" w:hAnsi="Arial" w:cs="Arial"/>
          <w:sz w:val="24"/>
          <w:szCs w:val="24"/>
        </w:rPr>
        <w:t>. Some researchers in the past (King and Levine, 1993; Levine and Zervos, 1998</w:t>
      </w:r>
      <w:r w:rsidR="0040055B">
        <w:rPr>
          <w:rFonts w:ascii="Arial" w:hAnsi="Arial" w:cs="Arial"/>
          <w:sz w:val="24"/>
          <w:szCs w:val="24"/>
        </w:rPr>
        <w:t>; Zhou and Tewari, 2019</w:t>
      </w:r>
      <w:r w:rsidR="00233898" w:rsidRPr="00233898">
        <w:rPr>
          <w:rFonts w:ascii="Arial" w:hAnsi="Arial" w:cs="Arial"/>
          <w:sz w:val="24"/>
          <w:szCs w:val="24"/>
        </w:rPr>
        <w:t>) inadvertently included the finance-augmented Solow</w:t>
      </w:r>
      <w:r w:rsidR="00EC0394">
        <w:rPr>
          <w:rFonts w:ascii="Arial" w:hAnsi="Arial" w:cs="Arial"/>
          <w:sz w:val="24"/>
          <w:szCs w:val="24"/>
        </w:rPr>
        <w:t xml:space="preserve"> </w:t>
      </w:r>
      <w:r w:rsidR="00233898" w:rsidRPr="00233898">
        <w:rPr>
          <w:rFonts w:ascii="Arial" w:hAnsi="Arial" w:cs="Arial"/>
          <w:sz w:val="24"/>
          <w:szCs w:val="24"/>
        </w:rPr>
        <w:t xml:space="preserve">growth model. Thus, by applying this approach, we can demonstrate how the depth of the financial market influences the rate of economic growth directly. </w:t>
      </w:r>
    </w:p>
    <w:p w14:paraId="2302C772" w14:textId="77777777" w:rsidR="008504D0" w:rsidRPr="00080A23" w:rsidRDefault="008504D0" w:rsidP="00233898">
      <w:pPr>
        <w:jc w:val="both"/>
        <w:rPr>
          <w:rFonts w:ascii="Arial" w:eastAsiaTheme="minorEastAsia" w:hAnsi="Arial" w:cs="Arial"/>
          <w:sz w:val="24"/>
          <w:szCs w:val="24"/>
        </w:rPr>
      </w:pPr>
      <m:oMath>
        <m:r>
          <w:rPr>
            <w:rFonts w:ascii="Cambria Math" w:hAnsi="Cambria Math" w:cs="Arial"/>
            <w:sz w:val="24"/>
            <w:szCs w:val="24"/>
          </w:rPr>
          <m:t>Y(t)=K(</m:t>
        </m:r>
        <m:sSup>
          <m:sSupPr>
            <m:ctrlPr>
              <w:rPr>
                <w:rFonts w:ascii="Cambria Math" w:hAnsi="Cambria Math" w:cs="Arial"/>
                <w:i/>
                <w:sz w:val="24"/>
                <w:szCs w:val="24"/>
              </w:rPr>
            </m:ctrlPr>
          </m:sSupPr>
          <m:e>
            <m:r>
              <w:rPr>
                <w:rFonts w:ascii="Cambria Math" w:hAnsi="Cambria Math" w:cs="Arial"/>
                <w:sz w:val="24"/>
                <w:szCs w:val="24"/>
              </w:rPr>
              <m:t>t)</m:t>
            </m:r>
          </m:e>
          <m:sup>
            <m:r>
              <w:rPr>
                <w:rFonts w:ascii="Cambria Math" w:hAnsi="Cambria Math" w:cs="Arial"/>
                <w:sz w:val="24"/>
                <w:szCs w:val="24"/>
              </w:rPr>
              <m:t>α</m:t>
            </m:r>
          </m:sup>
        </m:sSup>
        <m:r>
          <w:rPr>
            <w:rFonts w:ascii="Cambria Math" w:hAnsi="Cambria Math" w:cs="Arial"/>
            <w:sz w:val="24"/>
            <w:szCs w:val="24"/>
          </w:rPr>
          <m:t xml:space="preserve"> [A</m:t>
        </m:r>
        <m:d>
          <m:dPr>
            <m:ctrlPr>
              <w:rPr>
                <w:rFonts w:ascii="Cambria Math" w:hAnsi="Cambria Math" w:cs="Arial"/>
                <w:i/>
                <w:sz w:val="24"/>
                <w:szCs w:val="24"/>
              </w:rPr>
            </m:ctrlPr>
          </m:dPr>
          <m:e>
            <m:r>
              <w:rPr>
                <w:rFonts w:ascii="Cambria Math" w:hAnsi="Cambria Math" w:cs="Arial"/>
                <w:sz w:val="24"/>
                <w:szCs w:val="24"/>
              </w:rPr>
              <m:t>t</m:t>
            </m:r>
          </m:e>
        </m:d>
        <m:sSup>
          <m:sSupPr>
            <m:ctrlPr>
              <w:rPr>
                <w:rFonts w:ascii="Cambria Math" w:hAnsi="Cambria Math" w:cs="Arial"/>
                <w:i/>
                <w:sz w:val="24"/>
                <w:szCs w:val="24"/>
              </w:rPr>
            </m:ctrlPr>
          </m:sSupPr>
          <m:e>
            <m:d>
              <m:dPr>
                <m:begChr m:val="["/>
                <m:endChr m:val="]"/>
                <m:ctrlPr>
                  <w:rPr>
                    <w:rFonts w:ascii="Cambria Math" w:hAnsi="Cambria Math" w:cs="Arial"/>
                    <w:i/>
                    <w:sz w:val="24"/>
                    <w:szCs w:val="24"/>
                  </w:rPr>
                </m:ctrlPr>
              </m:dPr>
              <m:e>
                <m:r>
                  <w:rPr>
                    <w:rFonts w:ascii="Cambria Math" w:hAnsi="Cambria Math" w:cs="Arial"/>
                    <w:sz w:val="24"/>
                    <w:szCs w:val="24"/>
                  </w:rPr>
                  <m:t>A</m:t>
                </m:r>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L</m:t>
                </m:r>
                <m:d>
                  <m:dPr>
                    <m:ctrlPr>
                      <w:rPr>
                        <w:rFonts w:ascii="Cambria Math" w:hAnsi="Cambria Math" w:cs="Arial"/>
                        <w:i/>
                        <w:sz w:val="24"/>
                        <w:szCs w:val="24"/>
                      </w:rPr>
                    </m:ctrlPr>
                  </m:dPr>
                  <m:e>
                    <m:r>
                      <w:rPr>
                        <w:rFonts w:ascii="Cambria Math" w:hAnsi="Cambria Math" w:cs="Arial"/>
                        <w:sz w:val="24"/>
                        <w:szCs w:val="24"/>
                      </w:rPr>
                      <m:t>t</m:t>
                    </m:r>
                  </m:e>
                </m:d>
              </m:e>
            </m:d>
          </m:e>
          <m:sup>
            <m:r>
              <w:rPr>
                <w:rFonts w:ascii="Cambria Math" w:hAnsi="Cambria Math" w:cs="Arial"/>
                <w:sz w:val="24"/>
                <w:szCs w:val="24"/>
              </w:rPr>
              <m:t>1-α</m:t>
            </m:r>
          </m:sup>
        </m:sSup>
        <m:r>
          <w:rPr>
            <w:rFonts w:ascii="Cambria Math" w:hAnsi="Cambria Math" w:cs="Arial"/>
            <w:sz w:val="24"/>
            <w:szCs w:val="24"/>
          </w:rPr>
          <m:t>,    0&lt; α&gt;1</m:t>
        </m:r>
      </m:oMath>
      <w:r w:rsidR="00080A23">
        <w:rPr>
          <w:rFonts w:ascii="Arial" w:eastAsiaTheme="minorEastAsia" w:hAnsi="Arial" w:cs="Arial"/>
          <w:sz w:val="24"/>
          <w:szCs w:val="24"/>
        </w:rPr>
        <w:tab/>
      </w:r>
      <w:r w:rsidR="00080A23">
        <w:rPr>
          <w:rFonts w:ascii="Arial" w:eastAsiaTheme="minorEastAsia" w:hAnsi="Arial" w:cs="Arial"/>
          <w:sz w:val="24"/>
          <w:szCs w:val="24"/>
        </w:rPr>
        <w:tab/>
      </w:r>
      <w:r w:rsidR="00080A23">
        <w:rPr>
          <w:rFonts w:ascii="Arial" w:eastAsiaTheme="minorEastAsia" w:hAnsi="Arial" w:cs="Arial"/>
          <w:sz w:val="24"/>
          <w:szCs w:val="24"/>
        </w:rPr>
        <w:tab/>
      </w:r>
      <w:r w:rsidR="00080A23">
        <w:rPr>
          <w:rFonts w:ascii="Arial" w:eastAsiaTheme="minorEastAsia" w:hAnsi="Arial" w:cs="Arial"/>
          <w:sz w:val="24"/>
          <w:szCs w:val="24"/>
        </w:rPr>
        <w:tab/>
      </w:r>
      <w:r w:rsidR="00080A23">
        <w:rPr>
          <w:rFonts w:ascii="Arial" w:eastAsiaTheme="minorEastAsia" w:hAnsi="Arial" w:cs="Arial"/>
          <w:sz w:val="24"/>
          <w:szCs w:val="24"/>
        </w:rPr>
        <w:tab/>
      </w:r>
      <w:r w:rsidR="00080A23">
        <w:rPr>
          <w:rFonts w:ascii="Arial" w:eastAsiaTheme="minorEastAsia" w:hAnsi="Arial" w:cs="Arial"/>
          <w:sz w:val="24"/>
          <w:szCs w:val="24"/>
        </w:rPr>
        <w:tab/>
        <w:t>(1)</w:t>
      </w:r>
    </w:p>
    <w:p w14:paraId="3CAA1936" w14:textId="77777777" w:rsidR="00080A23" w:rsidRDefault="00851F2C" w:rsidP="00F61630">
      <w:pPr>
        <w:jc w:val="both"/>
        <w:rPr>
          <w:rFonts w:ascii="Arial" w:eastAsiaTheme="minorEastAsia" w:hAnsi="Arial" w:cs="Arial"/>
          <w:sz w:val="24"/>
          <w:szCs w:val="24"/>
        </w:rPr>
      </w:pPr>
      <m:oMath>
        <m:r>
          <w:rPr>
            <w:rFonts w:ascii="Cambria Math" w:eastAsiaTheme="minorEastAsia" w:hAnsi="Cambria Math" w:cs="Arial"/>
            <w:sz w:val="24"/>
            <w:szCs w:val="24"/>
          </w:rPr>
          <m:t>Y</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t</m:t>
            </m:r>
          </m:e>
        </m:d>
        <m:r>
          <w:rPr>
            <w:rFonts w:ascii="Cambria Math" w:eastAsiaTheme="minorEastAsia" w:hAnsi="Cambria Math" w:cs="Arial"/>
            <w:sz w:val="24"/>
            <w:szCs w:val="24"/>
          </w:rPr>
          <m:t xml:space="preserve">= </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K(t)</m:t>
            </m:r>
          </m:e>
          <m:sup>
            <m:r>
              <w:rPr>
                <w:rFonts w:ascii="Cambria Math" w:eastAsiaTheme="minorEastAsia" w:hAnsi="Cambria Math" w:cs="Arial"/>
                <w:sz w:val="24"/>
                <w:szCs w:val="24"/>
              </w:rPr>
              <m:t>α</m:t>
            </m:r>
          </m:sup>
        </m:s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H(t)</m:t>
            </m:r>
          </m:e>
          <m:sup>
            <m:r>
              <w:rPr>
                <w:rFonts w:ascii="Cambria Math" w:eastAsiaTheme="minorEastAsia" w:hAnsi="Cambria Math" w:cs="Arial"/>
                <w:sz w:val="24"/>
                <w:szCs w:val="24"/>
              </w:rPr>
              <m:t>β</m:t>
            </m:r>
          </m:sup>
        </m:s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t</m:t>
                </m:r>
              </m:e>
            </m:d>
            <m:r>
              <w:rPr>
                <w:rFonts w:ascii="Cambria Math" w:eastAsiaTheme="minorEastAsia" w:hAnsi="Cambria Math" w:cs="Arial"/>
                <w:sz w:val="24"/>
                <w:szCs w:val="24"/>
              </w:rPr>
              <m:t>L</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t</m:t>
                </m:r>
              </m:e>
            </m:d>
            <m:r>
              <w:rPr>
                <w:rFonts w:ascii="Cambria Math" w:eastAsiaTheme="minorEastAsia" w:hAnsi="Cambria Math" w:cs="Arial"/>
                <w:sz w:val="24"/>
                <w:szCs w:val="24"/>
              </w:rPr>
              <m:t>]</m:t>
            </m:r>
          </m:e>
          <m:sup>
            <m:r>
              <w:rPr>
                <w:rFonts w:ascii="Cambria Math" w:eastAsiaTheme="minorEastAsia" w:hAnsi="Cambria Math" w:cs="Arial"/>
                <w:sz w:val="24"/>
                <w:szCs w:val="24"/>
              </w:rPr>
              <m:t>1-α-β</m:t>
            </m:r>
          </m:sup>
        </m:sSup>
        <m:r>
          <w:rPr>
            <w:rFonts w:ascii="Cambria Math" w:eastAsiaTheme="minorEastAsia" w:hAnsi="Cambria Math" w:cs="Arial"/>
            <w:sz w:val="24"/>
            <w:szCs w:val="24"/>
          </w:rPr>
          <m:t xml:space="preserve">   1&gt;, α,β&lt;1,        α+β&lt;1</m:t>
        </m:r>
      </m:oMath>
      <w:r w:rsidR="00080A23">
        <w:rPr>
          <w:rFonts w:ascii="Arial" w:eastAsiaTheme="minorEastAsia" w:hAnsi="Arial" w:cs="Arial"/>
          <w:sz w:val="24"/>
          <w:szCs w:val="24"/>
        </w:rPr>
        <w:t xml:space="preserve"> </w:t>
      </w:r>
      <w:r w:rsidR="00080A23">
        <w:rPr>
          <w:rFonts w:ascii="Arial" w:eastAsiaTheme="minorEastAsia" w:hAnsi="Arial" w:cs="Arial"/>
          <w:sz w:val="24"/>
          <w:szCs w:val="24"/>
        </w:rPr>
        <w:tab/>
      </w:r>
      <w:r w:rsidR="00080A23">
        <w:rPr>
          <w:rFonts w:ascii="Arial" w:eastAsiaTheme="minorEastAsia" w:hAnsi="Arial" w:cs="Arial"/>
          <w:sz w:val="24"/>
          <w:szCs w:val="24"/>
        </w:rPr>
        <w:tab/>
      </w:r>
      <w:r w:rsidR="00080A23">
        <w:rPr>
          <w:rFonts w:ascii="Arial" w:eastAsiaTheme="minorEastAsia" w:hAnsi="Arial" w:cs="Arial"/>
          <w:sz w:val="24"/>
          <w:szCs w:val="24"/>
        </w:rPr>
        <w:tab/>
        <w:t>(2)</w:t>
      </w:r>
    </w:p>
    <w:p w14:paraId="6495FA51" w14:textId="77777777" w:rsidR="009628A5" w:rsidRDefault="00D73F1E" w:rsidP="00F61630">
      <w:pPr>
        <w:jc w:val="both"/>
        <w:rPr>
          <w:rFonts w:ascii="Arial" w:eastAsiaTheme="minorEastAsia" w:hAnsi="Arial" w:cs="Arial"/>
          <w:sz w:val="24"/>
          <w:szCs w:val="24"/>
        </w:rPr>
      </w:pPr>
      <m:oMath>
        <m:r>
          <w:rPr>
            <w:rFonts w:ascii="Cambria Math" w:hAnsi="Cambria Math" w:cs="Arial"/>
            <w:sz w:val="24"/>
            <w:szCs w:val="24"/>
          </w:rPr>
          <m:t>Y</m:t>
        </m:r>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F(t)</m:t>
            </m:r>
          </m:e>
          <m:sup>
            <m:r>
              <w:rPr>
                <w:rFonts w:ascii="Cambria Math" w:hAnsi="Cambria Math" w:cs="Arial"/>
                <w:sz w:val="24"/>
                <w:szCs w:val="24"/>
              </w:rPr>
              <m:t>α</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K(t)</m:t>
            </m:r>
          </m:e>
          <m:sup>
            <m:r>
              <w:rPr>
                <w:rFonts w:ascii="Cambria Math" w:hAnsi="Cambria Math" w:cs="Arial"/>
                <w:sz w:val="24"/>
                <w:szCs w:val="24"/>
              </w:rPr>
              <m:t>β</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H(t)</m:t>
            </m:r>
          </m:e>
          <m:sup>
            <m:r>
              <w:rPr>
                <w:rFonts w:ascii="Cambria Math" w:hAnsi="Cambria Math" w:cs="Arial"/>
                <w:sz w:val="24"/>
                <w:szCs w:val="24"/>
              </w:rPr>
              <m:t>γ</m:t>
            </m:r>
          </m:sup>
        </m:sSup>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[A</m:t>
            </m:r>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L</m:t>
            </m:r>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m:t>
            </m:r>
          </m:e>
          <m:sup>
            <m:r>
              <w:rPr>
                <w:rFonts w:ascii="Cambria Math" w:hAnsi="Cambria Math" w:cs="Arial"/>
                <w:sz w:val="24"/>
                <w:szCs w:val="24"/>
              </w:rPr>
              <m:t>1-α-β</m:t>
            </m:r>
          </m:sup>
        </m:sSup>
        <m:r>
          <w:rPr>
            <w:rFonts w:ascii="Cambria Math" w:eastAsiaTheme="minorEastAsia" w:hAnsi="Cambria Math" w:cs="Arial"/>
            <w:sz w:val="24"/>
            <w:szCs w:val="24"/>
          </w:rPr>
          <m:t xml:space="preserve">   1&gt;, α,β,γ&lt;1,        α+β+γ&lt;1</m:t>
        </m:r>
      </m:oMath>
      <w:r w:rsidR="00080A23">
        <w:rPr>
          <w:rFonts w:ascii="Arial" w:eastAsiaTheme="minorEastAsia" w:hAnsi="Arial" w:cs="Arial"/>
          <w:sz w:val="24"/>
          <w:szCs w:val="24"/>
        </w:rPr>
        <w:tab/>
        <w:t>(3)</w:t>
      </w:r>
    </w:p>
    <w:p w14:paraId="68B0DD20" w14:textId="77777777" w:rsidR="001720A3" w:rsidRPr="001720A3" w:rsidRDefault="000B5C12" w:rsidP="001720A3">
      <w:pPr>
        <w:jc w:val="both"/>
        <w:rPr>
          <w:rFonts w:ascii="Arial" w:eastAsiaTheme="minorEastAsia" w:hAnsi="Arial" w:cs="Arial"/>
          <w:sz w:val="24"/>
          <w:szCs w:val="24"/>
        </w:rPr>
      </w:pPr>
      <w:r>
        <w:rPr>
          <w:rFonts w:ascii="Arial" w:eastAsiaTheme="minorEastAsia" w:hAnsi="Arial" w:cs="Arial"/>
          <w:sz w:val="24"/>
          <w:szCs w:val="24"/>
        </w:rPr>
        <w:t xml:space="preserve">Economic growth is represented by </w:t>
      </w:r>
      <m:oMath>
        <m:r>
          <w:rPr>
            <w:rFonts w:ascii="Cambria Math" w:hAnsi="Cambria Math" w:cs="Arial"/>
            <w:sz w:val="24"/>
            <w:szCs w:val="24"/>
          </w:rPr>
          <m:t>Y</m:t>
        </m:r>
      </m:oMath>
      <w:r>
        <w:rPr>
          <w:rFonts w:ascii="Arial" w:eastAsiaTheme="minorEastAsia" w:hAnsi="Arial" w:cs="Arial"/>
          <w:sz w:val="24"/>
          <w:szCs w:val="24"/>
        </w:rPr>
        <w:t xml:space="preserve">, the financial market profitability is represented by </w:t>
      </w:r>
      <m:oMath>
        <m:r>
          <w:rPr>
            <w:rFonts w:ascii="Cambria Math" w:hAnsi="Cambria Math" w:cs="Arial"/>
            <w:sz w:val="24"/>
            <w:szCs w:val="24"/>
          </w:rPr>
          <m:t>F</m:t>
        </m:r>
      </m:oMath>
      <w:r>
        <w:rPr>
          <w:rFonts w:ascii="Arial" w:eastAsiaTheme="minorEastAsia" w:hAnsi="Arial" w:cs="Arial"/>
          <w:sz w:val="24"/>
          <w:szCs w:val="24"/>
        </w:rPr>
        <w:t xml:space="preserve">, while </w:t>
      </w:r>
      <m:oMath>
        <m:r>
          <w:rPr>
            <w:rFonts w:ascii="Cambria Math" w:hAnsi="Cambria Math" w:cs="Arial"/>
            <w:sz w:val="24"/>
            <w:szCs w:val="24"/>
          </w:rPr>
          <m:t>K</m:t>
        </m:r>
      </m:oMath>
      <w:r>
        <w:rPr>
          <w:rFonts w:ascii="Arial" w:eastAsiaTheme="minorEastAsia" w:hAnsi="Arial" w:cs="Arial"/>
          <w:sz w:val="24"/>
          <w:szCs w:val="24"/>
        </w:rPr>
        <w:t xml:space="preserve"> is capital and </w:t>
      </w:r>
      <m:oMath>
        <m:r>
          <w:rPr>
            <w:rFonts w:ascii="Cambria Math" w:hAnsi="Cambria Math" w:cs="Arial"/>
            <w:sz w:val="24"/>
            <w:szCs w:val="24"/>
          </w:rPr>
          <m:t>H</m:t>
        </m:r>
      </m:oMath>
      <w:r w:rsidR="00621454">
        <w:rPr>
          <w:rFonts w:ascii="Arial" w:eastAsiaTheme="minorEastAsia" w:hAnsi="Arial" w:cs="Arial"/>
          <w:sz w:val="24"/>
          <w:szCs w:val="24"/>
        </w:rPr>
        <w:t xml:space="preserve"> is human capital, </w:t>
      </w:r>
      <m:oMath>
        <m:r>
          <w:rPr>
            <w:rFonts w:ascii="Cambria Math" w:eastAsiaTheme="minorEastAsia" w:hAnsi="Cambria Math" w:cs="Arial"/>
            <w:sz w:val="24"/>
            <w:szCs w:val="24"/>
          </w:rPr>
          <m:t>L</m:t>
        </m:r>
      </m:oMath>
      <w:r w:rsidR="00621454">
        <w:rPr>
          <w:rFonts w:ascii="Arial" w:eastAsiaTheme="minorEastAsia" w:hAnsi="Arial" w:cs="Arial"/>
          <w:sz w:val="24"/>
          <w:szCs w:val="24"/>
        </w:rPr>
        <w:t xml:space="preserve"> is labour force. Elasticity of economic growth is </w:t>
      </w:r>
      <m:oMath>
        <m:r>
          <w:rPr>
            <w:rFonts w:ascii="Cambria Math" w:hAnsi="Cambria Math" w:cs="Arial"/>
            <w:sz w:val="24"/>
            <w:szCs w:val="24"/>
          </w:rPr>
          <m:t>α</m:t>
        </m:r>
      </m:oMath>
      <w:r w:rsidR="0002750B">
        <w:rPr>
          <w:rFonts w:ascii="Arial" w:eastAsiaTheme="minorEastAsia" w:hAnsi="Arial" w:cs="Arial"/>
          <w:sz w:val="24"/>
          <w:szCs w:val="24"/>
        </w:rPr>
        <w:t>,</w:t>
      </w:r>
      <w:r w:rsidR="00621454">
        <w:rPr>
          <w:rFonts w:ascii="Arial" w:eastAsiaTheme="minorEastAsia" w:hAnsi="Arial" w:cs="Arial"/>
          <w:sz w:val="24"/>
          <w:szCs w:val="24"/>
        </w:rPr>
        <w:t xml:space="preserve"> </w:t>
      </w:r>
      <w:r w:rsidR="00621454" w:rsidRPr="00621454">
        <w:rPr>
          <w:rFonts w:ascii="Arial" w:eastAsiaTheme="minorEastAsia" w:hAnsi="Arial" w:cs="Arial"/>
          <w:sz w:val="24"/>
          <w:szCs w:val="24"/>
        </w:rPr>
        <w:t xml:space="preserve">In terms of financial </w:t>
      </w:r>
      <w:r w:rsidR="0002750B">
        <w:rPr>
          <w:rFonts w:ascii="Arial" w:eastAsiaTheme="minorEastAsia" w:hAnsi="Arial" w:cs="Arial"/>
          <w:sz w:val="24"/>
          <w:szCs w:val="24"/>
        </w:rPr>
        <w:t>capital,</w:t>
      </w:r>
      <w:r w:rsidR="00621454">
        <w:rPr>
          <w:rFonts w:ascii="Arial" w:eastAsiaTheme="minorEastAsia" w:hAnsi="Arial" w:cs="Arial"/>
          <w:sz w:val="24"/>
          <w:szCs w:val="24"/>
        </w:rPr>
        <w:t xml:space="preserve"> </w:t>
      </w:r>
      <w:r w:rsidR="0002750B">
        <w:rPr>
          <w:rFonts w:ascii="Arial" w:eastAsiaTheme="minorEastAsia" w:hAnsi="Arial" w:cs="Arial"/>
          <w:sz w:val="24"/>
          <w:szCs w:val="24"/>
        </w:rPr>
        <w:t xml:space="preserve">while </w:t>
      </w:r>
      <m:oMath>
        <m:r>
          <w:rPr>
            <w:rFonts w:ascii="Cambria Math" w:eastAsiaTheme="minorEastAsia" w:hAnsi="Cambria Math" w:cs="Arial"/>
            <w:sz w:val="24"/>
            <w:szCs w:val="24"/>
          </w:rPr>
          <m:t>β</m:t>
        </m:r>
      </m:oMath>
      <w:r w:rsidR="0002750B">
        <w:rPr>
          <w:rFonts w:ascii="Arial" w:eastAsiaTheme="minorEastAsia" w:hAnsi="Arial" w:cs="Arial"/>
          <w:sz w:val="24"/>
          <w:szCs w:val="24"/>
        </w:rPr>
        <w:t xml:space="preserve">  is economic growth with respect to physical capital and </w:t>
      </w:r>
      <m:oMath>
        <m:r>
          <w:rPr>
            <w:rFonts w:ascii="Cambria Math" w:eastAsiaTheme="minorEastAsia" w:hAnsi="Cambria Math" w:cs="Arial"/>
            <w:sz w:val="24"/>
            <w:szCs w:val="24"/>
          </w:rPr>
          <m:t>γ</m:t>
        </m:r>
      </m:oMath>
      <w:r w:rsidR="0002750B">
        <w:rPr>
          <w:rFonts w:ascii="Arial" w:eastAsiaTheme="minorEastAsia" w:hAnsi="Arial" w:cs="Arial"/>
          <w:sz w:val="24"/>
          <w:szCs w:val="24"/>
        </w:rPr>
        <w:t xml:space="preserve"> represents economic growth with respect to human capital.</w:t>
      </w:r>
      <w:r w:rsidR="001720A3">
        <w:rPr>
          <w:rFonts w:ascii="Arial" w:eastAsiaTheme="minorEastAsia" w:hAnsi="Arial" w:cs="Arial"/>
          <w:sz w:val="24"/>
          <w:szCs w:val="24"/>
        </w:rPr>
        <w:t xml:space="preserve"> </w:t>
      </w:r>
      <w:r w:rsidR="00FD066B" w:rsidRPr="00FD066B">
        <w:rPr>
          <w:rFonts w:ascii="Arial" w:eastAsiaTheme="minorEastAsia" w:hAnsi="Arial" w:cs="Arial"/>
          <w:sz w:val="24"/>
          <w:szCs w:val="24"/>
        </w:rPr>
        <w:t xml:space="preserve">Financial, physical, and human capital are the three types of capital that are expressed </w:t>
      </w:r>
      <w:r w:rsidR="00FD066B" w:rsidRPr="00FD066B">
        <w:rPr>
          <w:rFonts w:ascii="Arial" w:eastAsiaTheme="minorEastAsia" w:hAnsi="Arial" w:cs="Arial"/>
          <w:sz w:val="24"/>
          <w:szCs w:val="24"/>
        </w:rPr>
        <w:lastRenderedPageBreak/>
        <w:t>in equation 3.</w:t>
      </w:r>
      <w:r w:rsidR="001720A3">
        <w:rPr>
          <w:rFonts w:ascii="Arial" w:eastAsiaTheme="minorEastAsia" w:hAnsi="Arial" w:cs="Arial"/>
          <w:sz w:val="24"/>
          <w:szCs w:val="24"/>
        </w:rPr>
        <w:t xml:space="preserve"> </w:t>
      </w:r>
      <w:r w:rsidR="001720A3" w:rsidRPr="001720A3">
        <w:rPr>
          <w:rFonts w:ascii="Arial" w:eastAsiaTheme="minorEastAsia" w:hAnsi="Arial" w:cs="Arial"/>
          <w:sz w:val="24"/>
          <w:szCs w:val="24"/>
        </w:rPr>
        <w:t>The following can be used to specify the linear-logarithmic regression model:</w:t>
      </w:r>
    </w:p>
    <w:p w14:paraId="641FFD73" w14:textId="77777777" w:rsidR="001720A3" w:rsidRPr="00E83945" w:rsidRDefault="001720A3" w:rsidP="001720A3">
      <w:pPr>
        <w:jc w:val="both"/>
        <w:rPr>
          <w:rFonts w:ascii="Arial" w:eastAsiaTheme="minorEastAsia" w:hAnsi="Arial" w:cs="Arial"/>
          <w:sz w:val="24"/>
          <w:szCs w:val="24"/>
        </w:rPr>
      </w:pPr>
      <m:oMath>
        <m:r>
          <w:rPr>
            <w:rFonts w:ascii="Cambria Math" w:eastAsiaTheme="minorEastAsia" w:hAnsi="Cambria Math" w:cs="Arial"/>
            <w:sz w:val="24"/>
            <w:szCs w:val="24"/>
          </w:rPr>
          <m:t>lnGDP=</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0</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mcap</m:t>
            </m:r>
          </m:sub>
        </m:sSub>
        <m:r>
          <w:rPr>
            <w:rFonts w:ascii="Cambria Math" w:eastAsiaTheme="minorEastAsia" w:hAnsi="Cambria Math" w:cs="Arial"/>
            <w:sz w:val="24"/>
            <w:szCs w:val="24"/>
          </w:rPr>
          <m:t xml:space="preserve">lmcap+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tvt</m:t>
            </m:r>
          </m:sub>
        </m:sSub>
        <m:r>
          <w:rPr>
            <w:rFonts w:ascii="Cambria Math" w:eastAsiaTheme="minorEastAsia" w:hAnsi="Cambria Math" w:cs="Arial"/>
            <w:sz w:val="24"/>
            <w:szCs w:val="24"/>
          </w:rPr>
          <m:t xml:space="preserve">ltvt+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unem</m:t>
            </m:r>
          </m:sub>
        </m:sSub>
        <m:r>
          <w:rPr>
            <w:rFonts w:ascii="Cambria Math" w:eastAsiaTheme="minorEastAsia" w:hAnsi="Cambria Math" w:cs="Arial"/>
            <w:sz w:val="24"/>
            <w:szCs w:val="24"/>
          </w:rPr>
          <m:t>unemp+</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t</m:t>
            </m:r>
          </m:sub>
        </m:sSub>
      </m:oMath>
      <w:r w:rsidR="00FC445B">
        <w:rPr>
          <w:rFonts w:ascii="Arial" w:eastAsiaTheme="minorEastAsia" w:hAnsi="Arial" w:cs="Arial"/>
          <w:sz w:val="24"/>
          <w:szCs w:val="24"/>
        </w:rPr>
        <w:t xml:space="preserve">                                         (4)</w:t>
      </w:r>
    </w:p>
    <w:p w14:paraId="3A4B030A" w14:textId="77777777" w:rsidR="00DF7BE6" w:rsidRPr="007A4AE1" w:rsidRDefault="00DF7BE6" w:rsidP="00DF7BE6">
      <w:pPr>
        <w:spacing w:line="360" w:lineRule="auto"/>
        <w:jc w:val="both"/>
        <w:rPr>
          <w:rFonts w:ascii="Arial" w:hAnsi="Arial"/>
          <w:sz w:val="24"/>
          <w:lang w:val="en-GB"/>
        </w:rPr>
      </w:pPr>
      <w:r w:rsidRPr="007A4AE1">
        <w:rPr>
          <w:rFonts w:ascii="Arial" w:hAnsi="Arial"/>
          <w:sz w:val="24"/>
          <w:lang w:val="en-GB"/>
        </w:rPr>
        <w:t xml:space="preserve">Where </w:t>
      </w:r>
      <m:oMath>
        <m:r>
          <w:rPr>
            <w:rFonts w:ascii="Cambria Math" w:hAnsi="Cambria Math"/>
            <w:sz w:val="24"/>
            <w:lang w:val="en-GB"/>
          </w:rPr>
          <m:t>LGDP</m:t>
        </m:r>
      </m:oMath>
      <w:r w:rsidRPr="007A4AE1">
        <w:rPr>
          <w:rFonts w:ascii="Arial" w:hAnsi="Arial"/>
          <w:sz w:val="24"/>
          <w:lang w:val="en-GB"/>
        </w:rPr>
        <w:t xml:space="preserve"> represent gross domestic product; </w:t>
      </w:r>
      <m:oMath>
        <m:sSub>
          <m:sSubPr>
            <m:ctrlPr>
              <w:rPr>
                <w:rFonts w:ascii="Cambria Math" w:hAnsi="Cambria Math"/>
                <w:sz w:val="24"/>
                <w:szCs w:val="24"/>
                <w:lang w:val="en-GB"/>
              </w:rPr>
            </m:ctrlPr>
          </m:sSubPr>
          <m:e>
            <m:r>
              <w:rPr>
                <w:rFonts w:ascii="Cambria Math" w:hAnsi="Cambria Math"/>
                <w:sz w:val="24"/>
                <w:lang w:val="en-GB"/>
              </w:rPr>
              <m:t>β</m:t>
            </m:r>
          </m:e>
          <m:sub>
            <m:r>
              <m:rPr>
                <m:sty m:val="p"/>
              </m:rPr>
              <w:rPr>
                <w:rFonts w:ascii="Cambria Math" w:hAnsi="Cambria Math"/>
                <w:sz w:val="24"/>
                <w:lang w:val="en-GB"/>
              </w:rPr>
              <m:t>0</m:t>
            </m:r>
          </m:sub>
        </m:sSub>
      </m:oMath>
      <w:r w:rsidRPr="007A4AE1">
        <w:rPr>
          <w:rFonts w:ascii="Arial" w:hAnsi="Arial"/>
          <w:sz w:val="24"/>
          <w:lang w:val="en-GB"/>
        </w:rPr>
        <w:t xml:space="preserve"> represents Intercept coefficient; </w:t>
      </w:r>
      <m:oMath>
        <m:r>
          <w:rPr>
            <w:rFonts w:ascii="Cambria Math" w:hAnsi="Cambria Math"/>
            <w:sz w:val="24"/>
            <w:lang w:val="en-GB"/>
          </w:rPr>
          <m:t>lmcap</m:t>
        </m:r>
      </m:oMath>
      <w:r w:rsidRPr="007A4AE1">
        <w:rPr>
          <w:rFonts w:ascii="Arial" w:hAnsi="Arial"/>
          <w:sz w:val="24"/>
          <w:lang w:val="en-GB"/>
        </w:rPr>
        <w:t xml:space="preserve"> represents  </w:t>
      </w:r>
      <w:r>
        <w:rPr>
          <w:rFonts w:ascii="Arial" w:hAnsi="Arial"/>
          <w:sz w:val="24"/>
          <w:lang w:val="en-GB"/>
        </w:rPr>
        <w:t xml:space="preserve">market capitalisation </w:t>
      </w:r>
      <w:r w:rsidRPr="007A4AE1">
        <w:rPr>
          <w:rFonts w:ascii="Arial" w:hAnsi="Arial"/>
          <w:sz w:val="24"/>
          <w:lang w:val="en-GB"/>
        </w:rPr>
        <w:t>;</w:t>
      </w:r>
      <m:oMath>
        <m:r>
          <w:rPr>
            <w:rFonts w:ascii="Cambria Math" w:hAnsi="Cambria Math"/>
            <w:sz w:val="24"/>
            <w:lang w:val="en-GB"/>
          </w:rPr>
          <m:t xml:space="preserve"> l</m:t>
        </m:r>
        <m:r>
          <w:rPr>
            <w:rFonts w:ascii="Cambria Math" w:eastAsiaTheme="minorEastAsia" w:hAnsi="Cambria Math" w:cs="Arial"/>
            <w:sz w:val="24"/>
            <w:szCs w:val="24"/>
          </w:rPr>
          <m:t xml:space="preserve">tvt </m:t>
        </m:r>
      </m:oMath>
      <w:r>
        <w:rPr>
          <w:rFonts w:ascii="Arial" w:hAnsi="Arial"/>
          <w:sz w:val="24"/>
          <w:lang w:val="en-GB"/>
        </w:rPr>
        <w:t>is total value transactions</w:t>
      </w:r>
      <w:r w:rsidRPr="007A4AE1">
        <w:rPr>
          <w:rFonts w:ascii="Arial" w:hAnsi="Arial"/>
          <w:sz w:val="24"/>
          <w:lang w:val="en-GB"/>
        </w:rPr>
        <w:t xml:space="preserve">; </w:t>
      </w:r>
      <m:oMath>
        <m:r>
          <w:rPr>
            <w:rFonts w:ascii="Cambria Math" w:eastAsiaTheme="minorEastAsia" w:hAnsi="Cambria Math" w:cs="Arial"/>
            <w:sz w:val="24"/>
            <w:szCs w:val="24"/>
          </w:rPr>
          <m:t>unemp</m:t>
        </m:r>
      </m:oMath>
      <w:r w:rsidRPr="007A4AE1">
        <w:rPr>
          <w:rFonts w:ascii="Arial" w:hAnsi="Arial"/>
          <w:sz w:val="24"/>
          <w:lang w:val="en-GB"/>
        </w:rPr>
        <w:t>represents</w:t>
      </w:r>
      <w:r>
        <w:rPr>
          <w:rFonts w:ascii="Arial" w:hAnsi="Arial"/>
          <w:sz w:val="24"/>
          <w:lang w:val="en-GB"/>
        </w:rPr>
        <w:t xml:space="preserve"> unemployment</w:t>
      </w:r>
      <w:r w:rsidRPr="007A4AE1">
        <w:rPr>
          <w:rFonts w:ascii="Arial" w:hAnsi="Arial"/>
          <w:sz w:val="24"/>
          <w:lang w:val="en-GB"/>
        </w:rPr>
        <w:t xml:space="preserve">; </w:t>
      </w:r>
      <m:oMath>
        <m:sSub>
          <m:sSubPr>
            <m:ctrlPr>
              <w:rPr>
                <w:rFonts w:ascii="Cambria Math" w:hAnsi="Cambria Math"/>
                <w:sz w:val="24"/>
                <w:szCs w:val="24"/>
                <w:lang w:val="en-GB"/>
              </w:rPr>
            </m:ctrlPr>
          </m:sSubPr>
          <m:e>
            <m:r>
              <w:rPr>
                <w:rFonts w:ascii="Cambria Math" w:hAnsi="Cambria Math"/>
                <w:sz w:val="24"/>
                <w:lang w:val="en-GB"/>
              </w:rPr>
              <m:t>ε</m:t>
            </m:r>
          </m:e>
          <m:sub>
            <m:r>
              <w:rPr>
                <w:rFonts w:ascii="Cambria Math" w:hAnsi="Cambria Math"/>
                <w:sz w:val="24"/>
                <w:lang w:val="en-GB"/>
              </w:rPr>
              <m:t>t</m:t>
            </m:r>
          </m:sub>
        </m:sSub>
      </m:oMath>
      <w:r w:rsidRPr="007A4AE1">
        <w:rPr>
          <w:rFonts w:ascii="Arial" w:hAnsi="Arial"/>
          <w:sz w:val="24"/>
          <w:lang w:val="en-GB"/>
        </w:rPr>
        <w:t xml:space="preserve"> represents </w:t>
      </w:r>
      <w:r>
        <w:rPr>
          <w:rFonts w:ascii="Arial" w:hAnsi="Arial"/>
          <w:sz w:val="24"/>
          <w:lang w:val="en-GB"/>
        </w:rPr>
        <w:t>disturbance or</w:t>
      </w:r>
      <w:r w:rsidRPr="007A4AE1">
        <w:rPr>
          <w:rFonts w:ascii="Arial" w:hAnsi="Arial"/>
          <w:sz w:val="24"/>
          <w:lang w:val="en-GB"/>
        </w:rPr>
        <w:t xml:space="preserve"> error term.</w:t>
      </w:r>
    </w:p>
    <w:p w14:paraId="6AC05D70" w14:textId="77777777" w:rsidR="00E83945" w:rsidRPr="00FC445B" w:rsidRDefault="00FC445B" w:rsidP="00FC445B">
      <w:pPr>
        <w:pStyle w:val="Heading2"/>
        <w:numPr>
          <w:ilvl w:val="1"/>
          <w:numId w:val="1"/>
        </w:numPr>
        <w:rPr>
          <w:b/>
          <w:color w:val="auto"/>
        </w:rPr>
      </w:pPr>
      <w:r w:rsidRPr="00FC445B">
        <w:rPr>
          <w:b/>
          <w:color w:val="auto"/>
        </w:rPr>
        <w:t>Estimation technique</w:t>
      </w:r>
    </w:p>
    <w:p w14:paraId="70CD847A" w14:textId="77777777" w:rsidR="00A86678" w:rsidRDefault="00FD066B" w:rsidP="006F36A4">
      <w:pPr>
        <w:spacing w:after="0"/>
        <w:jc w:val="both"/>
        <w:rPr>
          <w:rFonts w:ascii="Arial" w:eastAsiaTheme="minorEastAsia" w:hAnsi="Arial" w:cs="Arial"/>
          <w:sz w:val="24"/>
          <w:szCs w:val="24"/>
        </w:rPr>
      </w:pPr>
      <w:r>
        <w:rPr>
          <w:rFonts w:ascii="Arial" w:eastAsiaTheme="minorEastAsia" w:hAnsi="Arial" w:cs="Arial"/>
          <w:sz w:val="24"/>
          <w:szCs w:val="24"/>
        </w:rPr>
        <w:t xml:space="preserve"> </w:t>
      </w:r>
    </w:p>
    <w:p w14:paraId="176020A7" w14:textId="203520AA" w:rsidR="00A77D5F" w:rsidRPr="005306C9" w:rsidRDefault="00F05CD6" w:rsidP="003E1E7C">
      <w:pPr>
        <w:jc w:val="both"/>
        <w:rPr>
          <w:rFonts w:ascii="Arial" w:eastAsiaTheme="minorEastAsia" w:hAnsi="Arial" w:cs="Arial"/>
          <w:sz w:val="24"/>
          <w:szCs w:val="24"/>
          <w:highlight w:val="red"/>
        </w:rPr>
      </w:pPr>
      <w:r w:rsidRPr="00F05CD6">
        <w:rPr>
          <w:rFonts w:ascii="Arial" w:eastAsiaTheme="minorEastAsia" w:hAnsi="Arial" w:cs="Arial"/>
          <w:sz w:val="24"/>
          <w:szCs w:val="24"/>
        </w:rPr>
        <w:t>VECM is a very helpful tool for estimating the long-term impact of the time series data as well as the short-term effects of both variables</w:t>
      </w:r>
      <w:r w:rsidR="005A6F3B">
        <w:rPr>
          <w:rFonts w:ascii="Arial" w:eastAsiaTheme="minorEastAsia" w:hAnsi="Arial" w:cs="Arial"/>
          <w:sz w:val="24"/>
          <w:szCs w:val="24"/>
        </w:rPr>
        <w:t xml:space="preserve"> (Usman et al, 2017)</w:t>
      </w:r>
      <w:r w:rsidRPr="00F05CD6">
        <w:rPr>
          <w:rFonts w:ascii="Arial" w:eastAsiaTheme="minorEastAsia" w:hAnsi="Arial" w:cs="Arial"/>
          <w:sz w:val="24"/>
          <w:szCs w:val="24"/>
        </w:rPr>
        <w:t>.</w:t>
      </w:r>
      <w:r w:rsidR="00A77D5F">
        <w:rPr>
          <w:rFonts w:ascii="Arial" w:eastAsiaTheme="minorEastAsia" w:hAnsi="Arial" w:cs="Arial"/>
          <w:sz w:val="24"/>
          <w:szCs w:val="24"/>
        </w:rPr>
        <w:t xml:space="preserve"> </w:t>
      </w:r>
      <w:r w:rsidR="00A77D5F" w:rsidRPr="00A77D5F">
        <w:rPr>
          <w:rFonts w:ascii="Arial" w:eastAsiaTheme="minorEastAsia" w:hAnsi="Arial" w:cs="Arial"/>
          <w:sz w:val="24"/>
          <w:szCs w:val="24"/>
        </w:rPr>
        <w:t>A particular kind of VAR model called the VECM was created especially</w:t>
      </w:r>
      <w:r w:rsidR="00A77D5F">
        <w:rPr>
          <w:rFonts w:ascii="Arial" w:eastAsiaTheme="minorEastAsia" w:hAnsi="Arial" w:cs="Arial"/>
          <w:sz w:val="24"/>
          <w:szCs w:val="24"/>
        </w:rPr>
        <w:t xml:space="preserve"> </w:t>
      </w:r>
      <w:r w:rsidR="00A77D5F" w:rsidRPr="00A77D5F">
        <w:rPr>
          <w:rFonts w:ascii="Arial" w:eastAsiaTheme="minorEastAsia" w:hAnsi="Arial" w:cs="Arial"/>
          <w:sz w:val="24"/>
          <w:szCs w:val="24"/>
        </w:rPr>
        <w:t>to identify and characterize the existence of cointegration across variables. Engle and Granger (1987) established the concept of cointegration and error correction. Then, in 1990, Johansen joined forces with Juselius to develop the notion of the VECM model</w:t>
      </w:r>
      <w:r w:rsidR="00A92E49">
        <w:rPr>
          <w:rFonts w:ascii="Arial" w:eastAsiaTheme="minorEastAsia" w:hAnsi="Arial" w:cs="Arial"/>
          <w:sz w:val="24"/>
          <w:szCs w:val="24"/>
        </w:rPr>
        <w:t xml:space="preserve"> ( Farida et al, 2024)</w:t>
      </w:r>
      <w:r w:rsidR="00A77D5F" w:rsidRPr="00A77D5F">
        <w:rPr>
          <w:rFonts w:ascii="Arial" w:eastAsiaTheme="minorEastAsia" w:hAnsi="Arial" w:cs="Arial"/>
          <w:sz w:val="24"/>
          <w:szCs w:val="24"/>
        </w:rPr>
        <w:t>.</w:t>
      </w:r>
    </w:p>
    <w:p w14:paraId="5DD16289" w14:textId="77777777" w:rsidR="00371A5D" w:rsidRDefault="00D871FF" w:rsidP="000879C7">
      <w:pPr>
        <w:jc w:val="both"/>
        <w:rPr>
          <w:rFonts w:ascii="Arial" w:eastAsiaTheme="minorEastAsia" w:hAnsi="Arial" w:cs="Arial"/>
          <w:sz w:val="24"/>
          <w:szCs w:val="24"/>
        </w:rPr>
      </w:pPr>
      <w:r>
        <w:rPr>
          <w:rFonts w:ascii="Arial" w:eastAsiaTheme="minorEastAsia" w:hAnsi="Arial" w:cs="Arial"/>
          <w:sz w:val="24"/>
          <w:szCs w:val="24"/>
        </w:rPr>
        <w:t xml:space="preserve"> </w:t>
      </w:r>
    </w:p>
    <w:p w14:paraId="44BE00A1" w14:textId="77777777" w:rsidR="00DB3971" w:rsidRDefault="005C5E32" w:rsidP="00C67EEB">
      <w:pPr>
        <w:pStyle w:val="Heading3"/>
        <w:numPr>
          <w:ilvl w:val="2"/>
          <w:numId w:val="1"/>
        </w:numPr>
        <w:rPr>
          <w:rFonts w:ascii="Arial" w:hAnsi="Arial" w:cs="Arial"/>
          <w:b/>
          <w:color w:val="auto"/>
        </w:rPr>
      </w:pPr>
      <w:r>
        <w:rPr>
          <w:rFonts w:ascii="Arial" w:hAnsi="Arial" w:cs="Arial"/>
          <w:b/>
          <w:color w:val="auto"/>
        </w:rPr>
        <w:t>Uni</w:t>
      </w:r>
      <w:r w:rsidR="00711C50" w:rsidRPr="00C67EEB">
        <w:rPr>
          <w:rFonts w:ascii="Arial" w:hAnsi="Arial" w:cs="Arial"/>
          <w:b/>
          <w:color w:val="auto"/>
        </w:rPr>
        <w:t>t Root Test</w:t>
      </w:r>
    </w:p>
    <w:p w14:paraId="482AF8AE" w14:textId="77777777" w:rsidR="00C67EEB" w:rsidRPr="00C67EEB" w:rsidRDefault="00C67EEB" w:rsidP="006F36A4">
      <w:pPr>
        <w:spacing w:after="0"/>
      </w:pPr>
    </w:p>
    <w:p w14:paraId="3392FD09" w14:textId="4E77927E" w:rsidR="00E51677" w:rsidRDefault="008D6BE5" w:rsidP="00E51677">
      <w:pPr>
        <w:jc w:val="both"/>
        <w:rPr>
          <w:rFonts w:ascii="Arial" w:eastAsiaTheme="minorEastAsia" w:hAnsi="Arial" w:cs="Arial"/>
          <w:sz w:val="24"/>
          <w:szCs w:val="24"/>
        </w:rPr>
      </w:pPr>
      <w:r w:rsidRPr="008D6BE5">
        <w:rPr>
          <w:rFonts w:ascii="Arial" w:eastAsiaTheme="minorEastAsia" w:hAnsi="Arial" w:cs="Arial"/>
          <w:sz w:val="24"/>
          <w:szCs w:val="24"/>
        </w:rPr>
        <w:t xml:space="preserve">Checking for the stationarity property of the variables under investigation is the first stage in the time-series analysis process. Because a model's statistics, such as correlations and averages, will not accurately indicate whether the model is acceptable in the presence of a unit root, this time series attribute is crucial to the creation of a VAR analysis. Only when I (1) are the variables under consideration are VAR models employed. </w:t>
      </w:r>
      <w:r w:rsidR="00E51677" w:rsidRPr="00E51677">
        <w:rPr>
          <w:rFonts w:ascii="Arial" w:eastAsiaTheme="minorEastAsia" w:hAnsi="Arial" w:cs="Arial"/>
          <w:sz w:val="24"/>
          <w:szCs w:val="24"/>
        </w:rPr>
        <w:t>VAR models are only used in cases when the variables being studied have integrated values of order one, or I(1). To find out if any of the variables in our study include unit roots, we apply the Augmented Dickey-Fuller (ADF) test (Dickey-Fuller, 1981). In the ADF test, the series is a non-stationary process, according to the null hypothesis (H</w:t>
      </w:r>
      <w:r w:rsidR="00E51677" w:rsidRPr="00E51677">
        <w:rPr>
          <w:rFonts w:ascii="Cambria Math" w:eastAsiaTheme="minorEastAsia" w:hAnsi="Cambria Math" w:cs="Cambria Math"/>
          <w:sz w:val="24"/>
          <w:szCs w:val="24"/>
        </w:rPr>
        <w:t>₀</w:t>
      </w:r>
      <w:r w:rsidR="00E51677" w:rsidRPr="00E51677">
        <w:rPr>
          <w:rFonts w:ascii="Arial" w:eastAsiaTheme="minorEastAsia" w:hAnsi="Arial" w:cs="Arial"/>
          <w:sz w:val="24"/>
          <w:szCs w:val="24"/>
        </w:rPr>
        <w:t>), and it is stationary at level, according to the alternative hypothesis (H</w:t>
      </w:r>
      <w:r w:rsidR="00E51677" w:rsidRPr="00E51677">
        <w:rPr>
          <w:rFonts w:ascii="Cambria Math" w:eastAsiaTheme="minorEastAsia" w:hAnsi="Cambria Math" w:cs="Cambria Math"/>
          <w:sz w:val="24"/>
          <w:szCs w:val="24"/>
        </w:rPr>
        <w:t>₁</w:t>
      </w:r>
      <w:r w:rsidR="00E51677" w:rsidRPr="00E51677">
        <w:rPr>
          <w:rFonts w:ascii="Arial" w:eastAsiaTheme="minorEastAsia" w:hAnsi="Arial" w:cs="Arial"/>
          <w:sz w:val="24"/>
          <w:szCs w:val="24"/>
        </w:rPr>
        <w:t xml:space="preserve">). H0 is rejected, indicating the series is stationary, if the ADF test statistic is </w:t>
      </w:r>
      <w:r w:rsidR="004F19B8" w:rsidRPr="00E51677">
        <w:rPr>
          <w:rFonts w:ascii="Arial" w:eastAsiaTheme="minorEastAsia" w:hAnsi="Arial" w:cs="Arial"/>
          <w:sz w:val="24"/>
          <w:szCs w:val="24"/>
        </w:rPr>
        <w:t>l</w:t>
      </w:r>
      <w:r w:rsidR="004F19B8">
        <w:rPr>
          <w:rFonts w:ascii="Arial" w:eastAsiaTheme="minorEastAsia" w:hAnsi="Arial" w:cs="Arial"/>
          <w:sz w:val="24"/>
          <w:szCs w:val="24"/>
        </w:rPr>
        <w:t>ower</w:t>
      </w:r>
      <w:r w:rsidR="004F19B8" w:rsidRPr="00E51677">
        <w:rPr>
          <w:rFonts w:ascii="Arial" w:eastAsiaTheme="minorEastAsia" w:hAnsi="Arial" w:cs="Arial"/>
          <w:sz w:val="24"/>
          <w:szCs w:val="24"/>
        </w:rPr>
        <w:t xml:space="preserve"> </w:t>
      </w:r>
      <w:r w:rsidR="00E51677" w:rsidRPr="00E51677">
        <w:rPr>
          <w:rFonts w:ascii="Arial" w:eastAsiaTheme="minorEastAsia" w:hAnsi="Arial" w:cs="Arial"/>
          <w:sz w:val="24"/>
          <w:szCs w:val="24"/>
        </w:rPr>
        <w:t>than the crucial t-test value. As there is no transformation required in this instance to get stationarity, the analysis can move on to the next stage, which is determining the proper lag length for the model.</w:t>
      </w:r>
    </w:p>
    <w:p w14:paraId="4D42DAC8" w14:textId="77777777" w:rsidR="005C5E32" w:rsidRDefault="005C5E32" w:rsidP="005C5E32">
      <w:pPr>
        <w:pStyle w:val="Heading3"/>
        <w:numPr>
          <w:ilvl w:val="2"/>
          <w:numId w:val="1"/>
        </w:numPr>
        <w:rPr>
          <w:rFonts w:ascii="Arial" w:hAnsi="Arial" w:cs="Arial"/>
          <w:b/>
          <w:color w:val="auto"/>
        </w:rPr>
      </w:pPr>
      <w:r w:rsidRPr="005C5E32">
        <w:rPr>
          <w:rFonts w:ascii="Arial" w:hAnsi="Arial" w:cs="Arial"/>
          <w:b/>
          <w:color w:val="auto"/>
        </w:rPr>
        <w:t>Lag Structure selection</w:t>
      </w:r>
    </w:p>
    <w:p w14:paraId="18CFF729" w14:textId="77777777" w:rsidR="005C5E32" w:rsidRPr="005C5E32" w:rsidRDefault="005C5E32" w:rsidP="006F36A4">
      <w:pPr>
        <w:spacing w:after="0"/>
      </w:pPr>
    </w:p>
    <w:p w14:paraId="7D49A4D3" w14:textId="7ABFF939" w:rsidR="002F5F6D" w:rsidRPr="002F5F6D" w:rsidRDefault="00970842" w:rsidP="002F5F6D">
      <w:pPr>
        <w:spacing w:after="240" w:line="240" w:lineRule="auto"/>
        <w:jc w:val="both"/>
        <w:rPr>
          <w:rFonts w:ascii="Arial" w:eastAsiaTheme="minorEastAsia" w:hAnsi="Arial" w:cs="Arial"/>
          <w:sz w:val="24"/>
          <w:szCs w:val="24"/>
        </w:rPr>
      </w:pPr>
      <w:r w:rsidRPr="00970842">
        <w:rPr>
          <w:rFonts w:ascii="Arial" w:eastAsiaTheme="minorEastAsia" w:hAnsi="Arial" w:cs="Arial"/>
          <w:sz w:val="24"/>
          <w:szCs w:val="24"/>
        </w:rPr>
        <w:t xml:space="preserve">To determine which lagged values in a time-series setting will be used as predictors in VAR (p) specifications, lag specification criteria are introduced. Using very short lags (p) can result in autocorrelated error terms, as Lütkepohl (2005) reported. As a result, the suggested econometric model may not be well described since the residuals might not meet the requirements for white-noise error terms. Conversely, a significant number of lags (p) will result in the loss of many </w:t>
      </w:r>
      <w:r w:rsidR="006B0D90">
        <w:rPr>
          <w:rFonts w:ascii="Arial" w:eastAsiaTheme="minorEastAsia" w:hAnsi="Arial" w:cs="Arial"/>
          <w:sz w:val="24"/>
          <w:szCs w:val="24"/>
        </w:rPr>
        <w:t>degrees of freedom (d.f</w:t>
      </w:r>
      <w:r>
        <w:rPr>
          <w:rFonts w:ascii="Arial" w:eastAsiaTheme="minorEastAsia" w:hAnsi="Arial" w:cs="Arial"/>
          <w:sz w:val="24"/>
          <w:szCs w:val="24"/>
        </w:rPr>
        <w:t>).</w:t>
      </w:r>
      <w:r w:rsidR="002F5F6D">
        <w:rPr>
          <w:rFonts w:ascii="Arial" w:eastAsiaTheme="minorEastAsia" w:hAnsi="Arial" w:cs="Arial"/>
          <w:sz w:val="24"/>
          <w:szCs w:val="24"/>
        </w:rPr>
        <w:t xml:space="preserve"> </w:t>
      </w:r>
      <w:r w:rsidR="002F5F6D" w:rsidRPr="002F5F6D">
        <w:rPr>
          <w:rFonts w:ascii="Arial" w:eastAsiaTheme="minorEastAsia" w:hAnsi="Arial" w:cs="Arial"/>
          <w:sz w:val="24"/>
          <w:szCs w:val="24"/>
        </w:rPr>
        <w:t xml:space="preserve">The VAR system's mean-square-forecast errors will increase when too many lags are included since this leads to over-fitting, or the over-parameterized model. Because of this, when </w:t>
      </w:r>
      <w:r w:rsidR="002F5F6D" w:rsidRPr="002F5F6D">
        <w:rPr>
          <w:rFonts w:ascii="Arial" w:eastAsiaTheme="minorEastAsia" w:hAnsi="Arial" w:cs="Arial"/>
          <w:sz w:val="24"/>
          <w:szCs w:val="24"/>
        </w:rPr>
        <w:lastRenderedPageBreak/>
        <w:t>considering stationary variables in VAR models, the number</w:t>
      </w:r>
      <w:r w:rsidR="002659C6">
        <w:rPr>
          <w:rFonts w:ascii="Arial" w:eastAsiaTheme="minorEastAsia" w:hAnsi="Arial" w:cs="Arial"/>
          <w:sz w:val="24"/>
          <w:szCs w:val="24"/>
        </w:rPr>
        <w:t xml:space="preserve"> of </w:t>
      </w:r>
      <w:r w:rsidR="002659C6" w:rsidRPr="002F5F6D">
        <w:rPr>
          <w:rFonts w:ascii="Arial" w:eastAsiaTheme="minorEastAsia" w:hAnsi="Arial" w:cs="Arial"/>
          <w:sz w:val="24"/>
          <w:szCs w:val="24"/>
        </w:rPr>
        <w:t>lags</w:t>
      </w:r>
      <w:r w:rsidR="002659C6">
        <w:rPr>
          <w:rFonts w:ascii="Arial" w:eastAsiaTheme="minorEastAsia" w:hAnsi="Arial" w:cs="Arial"/>
          <w:sz w:val="24"/>
          <w:szCs w:val="24"/>
        </w:rPr>
        <w:t xml:space="preserve"> </w:t>
      </w:r>
      <w:r w:rsidR="002F5F6D" w:rsidRPr="002F5F6D">
        <w:rPr>
          <w:rFonts w:ascii="Arial" w:eastAsiaTheme="minorEastAsia" w:hAnsi="Arial" w:cs="Arial"/>
          <w:sz w:val="24"/>
          <w:szCs w:val="24"/>
        </w:rPr>
        <w:t xml:space="preserve">should be sufficient for the residuals to generate distinct white-noises. </w:t>
      </w:r>
    </w:p>
    <w:p w14:paraId="0D45370E" w14:textId="065C276A" w:rsidR="00F82D67" w:rsidRDefault="00C709B3" w:rsidP="00F83465">
      <w:pPr>
        <w:spacing w:after="240" w:line="240" w:lineRule="auto"/>
        <w:jc w:val="both"/>
        <w:rPr>
          <w:rFonts w:ascii="Arial" w:eastAsiaTheme="minorEastAsia" w:hAnsi="Arial" w:cs="Arial"/>
          <w:sz w:val="24"/>
          <w:szCs w:val="24"/>
        </w:rPr>
      </w:pPr>
      <w:r w:rsidRPr="00C709B3">
        <w:rPr>
          <w:rFonts w:ascii="Arial" w:eastAsiaTheme="minorEastAsia" w:hAnsi="Arial" w:cs="Arial"/>
          <w:sz w:val="24"/>
          <w:szCs w:val="24"/>
        </w:rPr>
        <w:t xml:space="preserve">Fitting general VAR (p) models with varying lag lengths (e.g., </w:t>
      </w:r>
      <w:r w:rsidRPr="00C709B3">
        <w:rPr>
          <w:rFonts w:ascii="Cambria Math" w:eastAsiaTheme="minorEastAsia" w:hAnsi="Cambria Math" w:cs="Cambria Math"/>
          <w:sz w:val="24"/>
          <w:szCs w:val="24"/>
        </w:rPr>
        <w:t>𝑝</w:t>
      </w:r>
      <w:r w:rsidRPr="00C709B3">
        <w:rPr>
          <w:rFonts w:ascii="Arial" w:eastAsiaTheme="minorEastAsia" w:hAnsi="Arial" w:cs="Arial"/>
          <w:sz w:val="24"/>
          <w:szCs w:val="24"/>
        </w:rPr>
        <w:t xml:space="preserve"> = 0, 1, 2, 3,..., </w:t>
      </w:r>
      <w:r w:rsidRPr="00C709B3">
        <w:rPr>
          <w:rFonts w:ascii="Cambria Math" w:eastAsiaTheme="minorEastAsia" w:hAnsi="Cambria Math" w:cs="Cambria Math"/>
          <w:sz w:val="24"/>
          <w:szCs w:val="24"/>
        </w:rPr>
        <w:t>𝑝𝑚𝑎𝑥</w:t>
      </w:r>
      <w:r w:rsidRPr="00C709B3">
        <w:rPr>
          <w:rFonts w:ascii="Arial" w:eastAsiaTheme="minorEastAsia" w:hAnsi="Arial" w:cs="Arial"/>
          <w:sz w:val="24"/>
          <w:szCs w:val="24"/>
        </w:rPr>
        <w:t xml:space="preserve">) is the optimal method. Then, choose the lag order value that best meets the model selection requirements. In actuality, several statistics are used, such as the Schwarz Information Criterion (SIC), the Hannan-Quinn Criterion (HQ), and the Akaike Information Criterion (AIC), as recommended by Vrieze (2012). Lütkepohl (2005) states that for VAR studies, </w:t>
      </w:r>
      <w:r w:rsidR="00F83465">
        <w:rPr>
          <w:rFonts w:ascii="Arial" w:eastAsiaTheme="minorEastAsia" w:hAnsi="Arial" w:cs="Arial"/>
          <w:sz w:val="24"/>
          <w:szCs w:val="24"/>
        </w:rPr>
        <w:t>t</w:t>
      </w:r>
      <w:r w:rsidR="00F83465" w:rsidRPr="00F83465">
        <w:rPr>
          <w:rFonts w:ascii="Arial" w:eastAsiaTheme="minorEastAsia" w:hAnsi="Arial" w:cs="Arial"/>
          <w:sz w:val="24"/>
          <w:szCs w:val="24"/>
        </w:rPr>
        <w:t>he quantity of lags linked to the lowest value of an average</w:t>
      </w:r>
      <w:r w:rsidR="00F83465" w:rsidRPr="00F83465" w:rsidDel="00F83465">
        <w:rPr>
          <w:rFonts w:ascii="Arial" w:eastAsiaTheme="minorEastAsia" w:hAnsi="Arial" w:cs="Arial"/>
          <w:sz w:val="24"/>
          <w:szCs w:val="24"/>
        </w:rPr>
        <w:t xml:space="preserve"> </w:t>
      </w:r>
      <w:r w:rsidRPr="00C709B3">
        <w:rPr>
          <w:rFonts w:ascii="Arial" w:eastAsiaTheme="minorEastAsia" w:hAnsi="Arial" w:cs="Arial"/>
          <w:sz w:val="24"/>
          <w:szCs w:val="24"/>
        </w:rPr>
        <w:t>criterion is selected.</w:t>
      </w:r>
    </w:p>
    <w:p w14:paraId="335DC610" w14:textId="77777777" w:rsidR="00C709B3" w:rsidRDefault="00D653D6" w:rsidP="00034C91">
      <w:pPr>
        <w:spacing w:after="0" w:line="240" w:lineRule="auto"/>
        <w:jc w:val="both"/>
        <w:rPr>
          <w:rFonts w:ascii="Arial" w:eastAsiaTheme="minorEastAsia" w:hAnsi="Arial" w:cs="Arial"/>
          <w:sz w:val="24"/>
          <w:szCs w:val="24"/>
        </w:rPr>
      </w:pPr>
      <w:r>
        <w:rPr>
          <w:rFonts w:ascii="Arial" w:eastAsiaTheme="minorEastAsia" w:hAnsi="Arial" w:cs="Arial"/>
          <w:sz w:val="24"/>
          <w:szCs w:val="24"/>
        </w:rPr>
        <w:t xml:space="preserve"> </w:t>
      </w:r>
    </w:p>
    <w:p w14:paraId="2F843392" w14:textId="77777777" w:rsidR="00F244E8" w:rsidRDefault="00F244E8" w:rsidP="00F244E8">
      <w:pPr>
        <w:pStyle w:val="Heading3"/>
        <w:numPr>
          <w:ilvl w:val="2"/>
          <w:numId w:val="1"/>
        </w:numPr>
        <w:rPr>
          <w:rFonts w:ascii="Arial" w:hAnsi="Arial" w:cs="Arial"/>
          <w:b/>
          <w:color w:val="auto"/>
        </w:rPr>
      </w:pPr>
      <w:r>
        <w:rPr>
          <w:rFonts w:ascii="Arial" w:hAnsi="Arial" w:cs="Arial"/>
          <w:b/>
          <w:color w:val="auto"/>
        </w:rPr>
        <w:t>V</w:t>
      </w:r>
      <w:r w:rsidR="00431C00">
        <w:rPr>
          <w:rFonts w:ascii="Arial" w:hAnsi="Arial" w:cs="Arial"/>
          <w:b/>
          <w:color w:val="auto"/>
        </w:rPr>
        <w:t>ector E</w:t>
      </w:r>
      <w:r w:rsidR="001C160C">
        <w:rPr>
          <w:rFonts w:ascii="Arial" w:hAnsi="Arial" w:cs="Arial"/>
          <w:b/>
          <w:color w:val="auto"/>
        </w:rPr>
        <w:t>r</w:t>
      </w:r>
      <w:r w:rsidR="00431C00">
        <w:rPr>
          <w:rFonts w:ascii="Arial" w:hAnsi="Arial" w:cs="Arial"/>
          <w:b/>
          <w:color w:val="auto"/>
        </w:rPr>
        <w:t>r</w:t>
      </w:r>
      <w:r w:rsidR="001C160C">
        <w:rPr>
          <w:rFonts w:ascii="Arial" w:hAnsi="Arial" w:cs="Arial"/>
          <w:b/>
          <w:color w:val="auto"/>
        </w:rPr>
        <w:t>or Cor</w:t>
      </w:r>
      <w:r w:rsidR="00431C00">
        <w:rPr>
          <w:rFonts w:ascii="Arial" w:hAnsi="Arial" w:cs="Arial"/>
          <w:b/>
          <w:color w:val="auto"/>
        </w:rPr>
        <w:t>r</w:t>
      </w:r>
      <w:r w:rsidR="001C160C">
        <w:rPr>
          <w:rFonts w:ascii="Arial" w:hAnsi="Arial" w:cs="Arial"/>
          <w:b/>
          <w:color w:val="auto"/>
        </w:rPr>
        <w:t>ection Model</w:t>
      </w:r>
    </w:p>
    <w:p w14:paraId="7DBB471F" w14:textId="77777777" w:rsidR="00F244E8" w:rsidRPr="00F244E8" w:rsidRDefault="00F244E8" w:rsidP="002B3D3B">
      <w:pPr>
        <w:spacing w:after="0"/>
      </w:pPr>
    </w:p>
    <w:p w14:paraId="14A45D5C" w14:textId="77777777" w:rsidR="001C160C" w:rsidRPr="001C160C" w:rsidRDefault="001C160C" w:rsidP="001C160C">
      <w:pPr>
        <w:spacing w:after="240" w:line="240" w:lineRule="auto"/>
        <w:jc w:val="both"/>
        <w:rPr>
          <w:rFonts w:ascii="Arial" w:eastAsiaTheme="minorEastAsia" w:hAnsi="Arial" w:cs="Arial"/>
          <w:sz w:val="24"/>
          <w:szCs w:val="24"/>
        </w:rPr>
      </w:pPr>
      <w:r w:rsidRPr="001C160C">
        <w:rPr>
          <w:rFonts w:ascii="Arial" w:eastAsiaTheme="minorEastAsia" w:hAnsi="Arial" w:cs="Arial"/>
          <w:sz w:val="24"/>
          <w:szCs w:val="24"/>
        </w:rPr>
        <w:t xml:space="preserve">The long-run information for the model is lost if data is differenced I(1). In this instance, just the short-run model is calculated (Barunik, 2010). Barunik (2010) recommends modeling the long-term and short-term relationships together using the error correction model. The following illustrates how to estimate a vector error correcting model: </w:t>
      </w:r>
    </w:p>
    <w:p w14:paraId="009E57E2" w14:textId="77777777" w:rsidR="00F77663" w:rsidRDefault="00F77663" w:rsidP="00F77663">
      <w:pPr>
        <w:spacing w:after="240" w:line="240" w:lineRule="auto"/>
        <w:jc w:val="both"/>
        <w:rPr>
          <w:rFonts w:ascii="Arial" w:eastAsiaTheme="minorEastAsia" w:hAnsi="Arial" w:cs="Arial"/>
          <w:sz w:val="24"/>
          <w:szCs w:val="24"/>
        </w:rPr>
      </w:pPr>
      <w:r w:rsidRPr="00F77663">
        <w:rPr>
          <w:rFonts w:ascii="Arial" w:eastAsiaTheme="minorEastAsia"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0</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0</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t-1</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t</m:t>
            </m:r>
          </m:sub>
        </m:sSub>
      </m:oMath>
      <w:r w:rsidR="00B85FBB">
        <w:rPr>
          <w:rFonts w:ascii="Arial" w:eastAsiaTheme="minorEastAsia" w:hAnsi="Arial" w:cs="Arial"/>
          <w:sz w:val="24"/>
          <w:szCs w:val="24"/>
        </w:rPr>
        <w:t xml:space="preserve"> </w:t>
      </w:r>
    </w:p>
    <w:p w14:paraId="559E3B30" w14:textId="77777777" w:rsidR="00B85FBB" w:rsidRDefault="00B85FBB" w:rsidP="00B85FBB">
      <w:pPr>
        <w:spacing w:after="240" w:line="240" w:lineRule="auto"/>
        <w:jc w:val="both"/>
        <w:rPr>
          <w:rFonts w:ascii="Arial" w:eastAsiaTheme="minorEastAsia" w:hAnsi="Arial" w:cs="Arial"/>
          <w:sz w:val="24"/>
          <w:szCs w:val="24"/>
        </w:rPr>
      </w:pPr>
      <w:r w:rsidRPr="00B85FBB">
        <w:rPr>
          <w:rFonts w:ascii="Arial" w:eastAsiaTheme="minorEastAsia" w:hAnsi="Arial" w:cs="Arial"/>
          <w:sz w:val="24"/>
          <w:szCs w:val="24"/>
        </w:rPr>
        <w:t xml:space="preserve">where </w:t>
      </w:r>
      <w:r w:rsidRPr="00B85FBB">
        <w:rPr>
          <w:rFonts w:ascii="Cambria Math" w:eastAsiaTheme="minorEastAsia" w:hAnsi="Cambria Math" w:cs="Cambria Math"/>
          <w:sz w:val="24"/>
          <w:szCs w:val="24"/>
        </w:rPr>
        <w:t>𝑦𝑡</w:t>
      </w:r>
      <w:r w:rsidRPr="00B85FBB">
        <w:rPr>
          <w:rFonts w:ascii="Arial" w:eastAsiaTheme="minorEastAsia" w:hAnsi="Arial" w:cs="Arial"/>
          <w:sz w:val="24"/>
          <w:szCs w:val="24"/>
        </w:rPr>
        <w:t xml:space="preserve"> is the independent variable, </w:t>
      </w:r>
      <w:r w:rsidRPr="00B85FBB">
        <w:rPr>
          <w:rFonts w:ascii="Cambria Math" w:eastAsiaTheme="minorEastAsia" w:hAnsi="Cambria Math" w:cs="Cambria Math"/>
          <w:sz w:val="24"/>
          <w:szCs w:val="24"/>
        </w:rPr>
        <w:t>𝑥𝑡</w:t>
      </w:r>
      <w:r w:rsidRPr="00B85FBB">
        <w:rPr>
          <w:rFonts w:ascii="Arial" w:eastAsiaTheme="minorEastAsia" w:hAnsi="Arial" w:cs="Arial"/>
          <w:sz w:val="24"/>
          <w:szCs w:val="24"/>
        </w:rPr>
        <w:t xml:space="preserve"> is the dependent variable, and </w:t>
      </w:r>
      <w:r w:rsidRPr="00B85FBB">
        <w:rPr>
          <w:rFonts w:ascii="Cambria Math" w:eastAsiaTheme="minorEastAsia" w:hAnsi="Cambria Math" w:cs="Cambria Math"/>
          <w:sz w:val="24"/>
          <w:szCs w:val="24"/>
        </w:rPr>
        <w:t>𝑥𝑡</w:t>
      </w:r>
      <w:r w:rsidRPr="00B85FBB">
        <w:rPr>
          <w:rFonts w:ascii="Arial" w:eastAsiaTheme="minorEastAsia" w:hAnsi="Arial" w:cs="Arial"/>
          <w:sz w:val="24"/>
          <w:szCs w:val="24"/>
        </w:rPr>
        <w:t xml:space="preserve">−1 and </w:t>
      </w:r>
      <w:r w:rsidRPr="00B85FBB">
        <w:rPr>
          <w:rFonts w:ascii="Cambria Math" w:eastAsiaTheme="minorEastAsia" w:hAnsi="Cambria Math" w:cs="Cambria Math"/>
          <w:sz w:val="24"/>
          <w:szCs w:val="24"/>
        </w:rPr>
        <w:t>𝑦𝑡</w:t>
      </w:r>
      <w:r w:rsidRPr="00B85FBB">
        <w:rPr>
          <w:rFonts w:ascii="Arial" w:eastAsiaTheme="minorEastAsia" w:hAnsi="Arial" w:cs="Arial"/>
          <w:sz w:val="24"/>
          <w:szCs w:val="24"/>
        </w:rPr>
        <w:t xml:space="preserve">−1 are the, respectively, lagged values of </w:t>
      </w:r>
      <w:r w:rsidRPr="00B85FBB">
        <w:rPr>
          <w:rFonts w:ascii="Cambria Math" w:eastAsiaTheme="minorEastAsia" w:hAnsi="Cambria Math" w:cs="Cambria Math"/>
          <w:sz w:val="24"/>
          <w:szCs w:val="24"/>
        </w:rPr>
        <w:t>𝑥𝑡</w:t>
      </w:r>
      <w:r w:rsidRPr="00B85FBB">
        <w:rPr>
          <w:rFonts w:ascii="Arial" w:eastAsiaTheme="minorEastAsia" w:hAnsi="Arial" w:cs="Arial"/>
          <w:sz w:val="24"/>
          <w:szCs w:val="24"/>
        </w:rPr>
        <w:t xml:space="preserve"> and </w:t>
      </w:r>
      <w:r w:rsidRPr="00B85FBB">
        <w:rPr>
          <w:rFonts w:ascii="Cambria Math" w:eastAsiaTheme="minorEastAsia" w:hAnsi="Cambria Math" w:cs="Cambria Math"/>
          <w:sz w:val="24"/>
          <w:szCs w:val="24"/>
        </w:rPr>
        <w:t>𝑦𝑡</w:t>
      </w:r>
      <w:r w:rsidRPr="00B85FBB">
        <w:rPr>
          <w:rFonts w:ascii="Arial" w:eastAsiaTheme="minorEastAsia" w:hAnsi="Arial" w:cs="Arial"/>
          <w:sz w:val="24"/>
          <w:szCs w:val="24"/>
        </w:rPr>
        <w:t xml:space="preserve">. The parameters are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0</m:t>
            </m:r>
          </m:sub>
        </m:sSub>
      </m:oMath>
      <w:r w:rsidRPr="00B85FBB">
        <w:rPr>
          <w:rFonts w:ascii="Arial" w:eastAsiaTheme="minorEastAsia"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1</m:t>
            </m:r>
          </m:sub>
        </m:sSub>
      </m:oMath>
      <w:r w:rsidRPr="00B85FBB">
        <w:rPr>
          <w:rFonts w:ascii="Arial" w:eastAsiaTheme="minorEastAsia"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0</m:t>
            </m:r>
          </m:sub>
        </m:sSub>
      </m:oMath>
      <w:r w:rsidRPr="00B85FBB">
        <w:rPr>
          <w:rFonts w:ascii="Arial" w:eastAsiaTheme="minorEastAsia" w:hAnsi="Arial" w:cs="Arial"/>
          <w:sz w:val="24"/>
          <w:szCs w:val="24"/>
        </w:rPr>
        <w:t xml:space="preserve">, and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1</m:t>
            </m:r>
          </m:sub>
        </m:sSub>
      </m:oMath>
      <w:r w:rsidRPr="00B85FBB">
        <w:rPr>
          <w:rFonts w:ascii="Arial" w:eastAsiaTheme="minorEastAsia" w:hAnsi="Arial" w:cs="Arial"/>
          <w:sz w:val="24"/>
          <w:szCs w:val="24"/>
        </w:rPr>
        <w:t>, and the error term is</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t</m:t>
            </m:r>
          </m:sub>
        </m:sSub>
      </m:oMath>
    </w:p>
    <w:p w14:paraId="32518239" w14:textId="77777777" w:rsidR="001564C0" w:rsidRPr="001564C0" w:rsidRDefault="001564C0" w:rsidP="001564C0">
      <w:pPr>
        <w:spacing w:after="240" w:line="240" w:lineRule="auto"/>
        <w:jc w:val="both"/>
        <w:rPr>
          <w:rFonts w:ascii="Arial" w:eastAsiaTheme="minorEastAsia" w:hAnsi="Arial" w:cs="Arial"/>
          <w:sz w:val="24"/>
          <w:szCs w:val="24"/>
        </w:rPr>
      </w:pPr>
      <w:r w:rsidRPr="001564C0">
        <w:rPr>
          <w:rFonts w:ascii="Arial" w:eastAsiaTheme="minorEastAsia" w:hAnsi="Arial" w:cs="Arial"/>
          <w:sz w:val="24"/>
          <w:szCs w:val="24"/>
        </w:rPr>
        <w:t>Short-run models typically lead to false correlation and multicollinearity. Estimating the equation's initial differences solves this issue.</w:t>
      </w:r>
    </w:p>
    <w:p w14:paraId="5B7F95C0" w14:textId="77777777" w:rsidR="00B85FBB" w:rsidRDefault="00381B14" w:rsidP="00B85FBB">
      <w:pPr>
        <w:spacing w:after="240" w:line="240" w:lineRule="auto"/>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0</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0</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t-1</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t</m:t>
            </m:r>
          </m:sub>
        </m:sSub>
      </m:oMath>
      <w:r w:rsidR="00B85FBB">
        <w:rPr>
          <w:rFonts w:ascii="Arial" w:eastAsiaTheme="minorEastAsia" w:hAnsi="Arial" w:cs="Arial"/>
          <w:sz w:val="24"/>
          <w:szCs w:val="24"/>
        </w:rPr>
        <w:t xml:space="preserve"> </w:t>
      </w:r>
    </w:p>
    <w:p w14:paraId="48A0CFCD" w14:textId="77777777" w:rsidR="005422CE" w:rsidRDefault="005422CE" w:rsidP="005422CE">
      <w:pPr>
        <w:spacing w:after="240" w:line="240" w:lineRule="auto"/>
        <w:jc w:val="both"/>
        <w:rPr>
          <w:rFonts w:ascii="Arial" w:eastAsiaTheme="minorEastAsia" w:hAnsi="Arial" w:cs="Arial"/>
          <w:sz w:val="24"/>
          <w:szCs w:val="24"/>
        </w:rPr>
      </w:pPr>
      <w:r w:rsidRPr="005422CE">
        <w:rPr>
          <w:rFonts w:ascii="Arial" w:eastAsiaTheme="minorEastAsia" w:hAnsi="Arial" w:cs="Arial"/>
          <w:sz w:val="24"/>
          <w:szCs w:val="24"/>
        </w:rPr>
        <w:t>This results in the long-run equilibrium information being lost and the economic theory being differentiated. The dynamic structure's error correction mechanism (ECM) formulation is used in the following manner to address the two issues:</w:t>
      </w:r>
    </w:p>
    <w:p w14:paraId="5C50B846" w14:textId="77777777" w:rsidR="00CF20DD" w:rsidRPr="00CF20DD" w:rsidRDefault="00381B14" w:rsidP="00CF20DD">
      <w:pPr>
        <w:spacing w:after="240" w:line="240" w:lineRule="auto"/>
        <w:jc w:val="both"/>
        <w:rPr>
          <w:rFonts w:ascii="Arial" w:eastAsiaTheme="minorEastAsia" w:hAnsi="Arial" w:cs="Arial"/>
          <w:sz w:val="24"/>
          <w:szCs w:val="24"/>
        </w:rPr>
      </w:pPr>
      <m:oMathPara>
        <m:oMathParaPr>
          <m:jc m:val="left"/>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0</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0</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t-1</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t</m:t>
              </m:r>
            </m:sub>
          </m:sSub>
        </m:oMath>
      </m:oMathPara>
    </w:p>
    <w:p w14:paraId="1FBA363D" w14:textId="77777777" w:rsidR="00CF20DD" w:rsidRDefault="00CF20DD" w:rsidP="00CF20DD">
      <w:pPr>
        <w:spacing w:after="240" w:line="240" w:lineRule="auto"/>
        <w:jc w:val="both"/>
        <w:rPr>
          <w:rFonts w:ascii="Arial" w:eastAsiaTheme="minorEastAsia" w:hAnsi="Arial" w:cs="Arial"/>
          <w:sz w:val="24"/>
          <w:szCs w:val="24"/>
        </w:rPr>
      </w:pPr>
      <w:r>
        <w:rPr>
          <w:rFonts w:ascii="Arial" w:eastAsiaTheme="minorEastAsia" w:hAnsi="Arial" w:cs="Arial"/>
          <w:sz w:val="24"/>
          <w:szCs w:val="24"/>
        </w:rPr>
        <w:t xml:space="preserve">Subtract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m:t>
            </m:r>
          </m:sub>
        </m:sSub>
      </m:oMath>
      <w:r>
        <w:rPr>
          <w:rFonts w:ascii="Arial" w:eastAsiaTheme="minorEastAsia" w:hAnsi="Arial" w:cs="Arial"/>
          <w:sz w:val="24"/>
          <w:szCs w:val="24"/>
        </w:rPr>
        <w:t xml:space="preserve"> on either side, gives,</w:t>
      </w:r>
    </w:p>
    <w:p w14:paraId="45BF8FB6" w14:textId="77777777" w:rsidR="00CF20DD" w:rsidRDefault="00CF20DD" w:rsidP="00CF20DD">
      <w:pPr>
        <w:spacing w:after="240" w:line="240" w:lineRule="auto"/>
        <w:jc w:val="both"/>
        <w:rPr>
          <w:rFonts w:ascii="Arial" w:eastAsiaTheme="minorEastAsia" w:hAnsi="Arial" w:cs="Arial"/>
          <w:sz w:val="24"/>
          <w:szCs w:val="24"/>
        </w:rPr>
      </w:pPr>
      <m:oMath>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0</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0</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t-1</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(1-a</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t</m:t>
            </m:r>
          </m:sub>
        </m:sSub>
      </m:oMath>
      <w:r>
        <w:rPr>
          <w:rFonts w:ascii="Arial" w:eastAsiaTheme="minorEastAsia" w:hAnsi="Arial" w:cs="Arial"/>
          <w:sz w:val="24"/>
          <w:szCs w:val="24"/>
        </w:rPr>
        <w:t xml:space="preserve"> </w:t>
      </w:r>
    </w:p>
    <w:p w14:paraId="60F912E1" w14:textId="77777777" w:rsidR="00CF20DD" w:rsidRDefault="00CF20DD" w:rsidP="00CF20DD">
      <w:pPr>
        <w:spacing w:after="240" w:line="240" w:lineRule="auto"/>
        <w:jc w:val="both"/>
        <w:rPr>
          <w:rFonts w:ascii="Arial" w:eastAsiaTheme="minorEastAsia" w:hAnsi="Arial" w:cs="Arial"/>
          <w:sz w:val="24"/>
          <w:szCs w:val="24"/>
        </w:rPr>
      </w:pPr>
      <w:r>
        <w:rPr>
          <w:rFonts w:ascii="Arial" w:eastAsiaTheme="minorEastAsia" w:hAnsi="Arial" w:cs="Arial"/>
          <w:sz w:val="24"/>
          <w:szCs w:val="24"/>
        </w:rPr>
        <w:t>Subtract</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0</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m:t>
            </m:r>
          </m:sub>
        </m:sSub>
      </m:oMath>
      <w:r>
        <w:rPr>
          <w:rFonts w:ascii="Arial" w:eastAsiaTheme="minorEastAsia" w:hAnsi="Arial" w:cs="Arial"/>
          <w:sz w:val="24"/>
          <w:szCs w:val="24"/>
        </w:rPr>
        <w:t xml:space="preserve"> on either side</w:t>
      </w:r>
    </w:p>
    <w:p w14:paraId="4E5632CE" w14:textId="77777777" w:rsidR="00D517EA" w:rsidRDefault="00CF20DD" w:rsidP="00D517EA">
      <w:pPr>
        <w:spacing w:after="240" w:line="240" w:lineRule="auto"/>
        <w:jc w:val="both"/>
        <w:rPr>
          <w:rFonts w:ascii="Arial" w:eastAsiaTheme="minorEastAsia" w:hAnsi="Arial" w:cs="Arial"/>
          <w:sz w:val="24"/>
          <w:szCs w:val="24"/>
        </w:rPr>
      </w:pPr>
      <m:oMath>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0</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0</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0</m:t>
                </m:r>
              </m:sub>
            </m:sSub>
            <m:r>
              <w:rPr>
                <w:rFonts w:ascii="Cambria Math" w:eastAsiaTheme="minorEastAsia" w:hAnsi="Cambria Math" w:cs="Arial"/>
                <w:sz w:val="24"/>
                <w:szCs w:val="24"/>
              </w:rPr>
              <m:t>+γ</m:t>
            </m:r>
          </m:e>
          <m:sub>
            <m:r>
              <w:rPr>
                <w:rFonts w:ascii="Cambria Math" w:eastAsiaTheme="minorEastAsia" w:hAnsi="Cambria Math" w:cs="Arial"/>
                <w:sz w:val="24"/>
                <w:szCs w:val="24"/>
              </w:rPr>
              <m: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t-1</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(1-a</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t</m:t>
            </m:r>
          </m:sub>
        </m:sSub>
      </m:oMath>
      <w:r>
        <w:rPr>
          <w:rFonts w:ascii="Arial" w:eastAsiaTheme="minorEastAsia" w:hAnsi="Arial" w:cs="Arial"/>
          <w:sz w:val="24"/>
          <w:szCs w:val="24"/>
        </w:rPr>
        <w:t xml:space="preserve"> </w:t>
      </w:r>
    </w:p>
    <w:p w14:paraId="5BE7E658" w14:textId="77777777" w:rsidR="00CF20DD" w:rsidRPr="00D517EA" w:rsidRDefault="00D517EA" w:rsidP="00D517EA">
      <w:pPr>
        <w:spacing w:after="240" w:line="240" w:lineRule="auto"/>
        <w:jc w:val="both"/>
        <w:rPr>
          <w:rFonts w:ascii="Arial" w:eastAsiaTheme="minorEastAsia" w:hAnsi="Arial" w:cs="Arial"/>
          <w:sz w:val="24"/>
          <w:szCs w:val="24"/>
        </w:rPr>
      </w:pPr>
      <m:oMathPara>
        <m:oMathParaPr>
          <m:jc m:val="left"/>
        </m:oMathParaPr>
        <m:oMath>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0</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(1-a</m:t>
              </m:r>
            </m:e>
            <m:sub>
              <m:r>
                <w:rPr>
                  <w:rFonts w:ascii="Cambria Math" w:eastAsiaTheme="minorEastAsia" w:hAnsi="Cambria Math" w:cs="Arial"/>
                  <w:sz w:val="24"/>
                  <w:szCs w:val="24"/>
                </w:rPr>
                <m:t>1</m:t>
              </m:r>
            </m:sub>
          </m:sSub>
          <m:r>
            <w:rPr>
              <w:rFonts w:ascii="Cambria Math" w:eastAsiaTheme="minorEastAsia" w:hAnsi="Cambria Math" w:cs="Arial"/>
              <w:sz w:val="24"/>
              <w:szCs w:val="24"/>
            </w:rPr>
            <m:t xml:space="preserve">) </m:t>
          </m:r>
          <m:d>
            <m:dPr>
              <m:begChr m:val="["/>
              <m:endChr m:val="]"/>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 xml:space="preserve"> y</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0</m:t>
                      </m:r>
                    </m:sub>
                  </m:sSub>
                </m:num>
                <m:den>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0</m:t>
                          </m:r>
                        </m:sub>
                      </m:sSub>
                    </m:e>
                  </m:d>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0</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1</m:t>
                          </m:r>
                        </m:sub>
                      </m:sSub>
                    </m:e>
                  </m:d>
                </m:num>
                <m:den>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0</m:t>
                          </m:r>
                        </m:sub>
                      </m:sSub>
                    </m:e>
                  </m:d>
                </m:den>
              </m:f>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t-1</m:t>
                  </m:r>
                </m:sub>
              </m:sSub>
            </m:e>
          </m:d>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t</m:t>
              </m:r>
            </m:sub>
          </m:sSub>
        </m:oMath>
      </m:oMathPara>
    </w:p>
    <w:p w14:paraId="6A7CB22E" w14:textId="77777777" w:rsidR="00CF20DD" w:rsidRDefault="00381B14" w:rsidP="00CF20DD">
      <w:pPr>
        <w:spacing w:after="240" w:line="240" w:lineRule="auto"/>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0</m:t>
            </m:r>
          </m:sub>
        </m:sSub>
      </m:oMath>
      <w:r w:rsidR="001D3432">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0</m:t>
                </m:r>
              </m:sub>
            </m:sSub>
          </m:num>
          <m:den>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0</m:t>
                    </m:r>
                  </m:sub>
                </m:sSub>
              </m:e>
            </m:d>
          </m:den>
        </m:f>
      </m:oMath>
      <w:r w:rsidR="001D3432">
        <w:rPr>
          <w:rFonts w:ascii="Arial" w:eastAsiaTheme="minorEastAsia"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1</m:t>
            </m:r>
          </m:sub>
        </m:sSub>
        <m:r>
          <w:rPr>
            <w:rFonts w:ascii="Cambria Math" w:eastAsiaTheme="minorEastAsia" w:hAnsi="Cambria Math" w:cs="Arial"/>
            <w:sz w:val="24"/>
            <w:szCs w:val="24"/>
          </w:rPr>
          <m:t xml:space="preserve">= </m:t>
        </m:r>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0</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1</m:t>
                    </m:r>
                  </m:sub>
                </m:sSub>
              </m:e>
            </m:d>
          </m:num>
          <m:den>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0</m:t>
                    </m:r>
                  </m:sub>
                </m:sSub>
              </m:e>
            </m:d>
          </m:den>
        </m:f>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t-1</m:t>
            </m:r>
          </m:sub>
        </m:sSub>
      </m:oMath>
    </w:p>
    <w:p w14:paraId="4CCC8459" w14:textId="77777777" w:rsidR="00024223" w:rsidRPr="00362A95" w:rsidRDefault="00024223" w:rsidP="00024223">
      <w:pPr>
        <w:spacing w:after="240" w:line="240" w:lineRule="auto"/>
        <w:jc w:val="both"/>
        <w:rPr>
          <w:rFonts w:ascii="Arial" w:eastAsiaTheme="minorEastAsia" w:hAnsi="Arial" w:cs="Arial"/>
          <w:sz w:val="24"/>
          <w:szCs w:val="24"/>
        </w:rPr>
      </w:pPr>
      <m:oMathPara>
        <m:oMathParaPr>
          <m:jc m:val="left"/>
        </m:oMathParaPr>
        <m:oMath>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0</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(1-a</m:t>
              </m:r>
            </m:e>
            <m:sub>
              <m:r>
                <w:rPr>
                  <w:rFonts w:ascii="Cambria Math" w:eastAsiaTheme="minorEastAsia" w:hAnsi="Cambria Math" w:cs="Arial"/>
                  <w:sz w:val="24"/>
                  <w:szCs w:val="24"/>
                </w:rPr>
                <m:t>1</m:t>
              </m:r>
            </m:sub>
          </m:sSub>
          <m:r>
            <w:rPr>
              <w:rFonts w:ascii="Cambria Math" w:eastAsiaTheme="minorEastAsia" w:hAnsi="Cambria Math" w:cs="Arial"/>
              <w:sz w:val="24"/>
              <w:szCs w:val="24"/>
            </w:rPr>
            <m:t xml:space="preserve">) </m:t>
          </m:r>
          <m:d>
            <m:dPr>
              <m:begChr m:val="["/>
              <m:endChr m:val="]"/>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 xml:space="preserve"> y</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0</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t-1</m:t>
                  </m:r>
                </m:sub>
              </m:sSub>
            </m:e>
          </m:d>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t</m:t>
              </m:r>
            </m:sub>
          </m:sSub>
        </m:oMath>
      </m:oMathPara>
    </w:p>
    <w:p w14:paraId="5CFE2AEA" w14:textId="77777777" w:rsidR="00362A95" w:rsidRPr="00362A95" w:rsidRDefault="00362A95" w:rsidP="00362A95">
      <w:pPr>
        <w:spacing w:after="240" w:line="240" w:lineRule="auto"/>
        <w:jc w:val="both"/>
        <w:rPr>
          <w:rFonts w:ascii="Arial" w:eastAsiaTheme="minorEastAsia" w:hAnsi="Arial" w:cs="Arial"/>
          <w:sz w:val="24"/>
          <w:szCs w:val="24"/>
        </w:rPr>
      </w:pPr>
      <w:r w:rsidRPr="00362A95">
        <w:rPr>
          <w:rFonts w:ascii="Arial" w:eastAsiaTheme="minorEastAsia" w:hAnsi="Arial" w:cs="Arial"/>
          <w:sz w:val="24"/>
          <w:szCs w:val="24"/>
        </w:rPr>
        <w:lastRenderedPageBreak/>
        <w:t xml:space="preserve">This is the ECM, where </w:t>
      </w:r>
      <w:r w:rsidRPr="00362A95">
        <w:rPr>
          <w:rFonts w:ascii="Cambria Math" w:eastAsiaTheme="minorEastAsia" w:hAnsi="Cambria Math" w:cs="Cambria Math"/>
          <w:sz w:val="24"/>
          <w:szCs w:val="24"/>
        </w:rPr>
        <w:t>𝜀𝑡</w:t>
      </w:r>
      <w:r w:rsidRPr="00362A95">
        <w:rPr>
          <w:rFonts w:ascii="Arial" w:eastAsiaTheme="minorEastAsia" w:hAnsi="Arial" w:cs="Arial"/>
          <w:sz w:val="24"/>
          <w:szCs w:val="24"/>
        </w:rPr>
        <w:t xml:space="preserve">−1 = </w:t>
      </w:r>
      <w:r w:rsidRPr="00362A95">
        <w:rPr>
          <w:rFonts w:ascii="Cambria Math" w:eastAsiaTheme="minorEastAsia" w:hAnsi="Cambria Math" w:cs="Cambria Math"/>
          <w:sz w:val="24"/>
          <w:szCs w:val="24"/>
        </w:rPr>
        <w:t>𝑦𝑡</w:t>
      </w:r>
      <w:r w:rsidRPr="00362A95">
        <w:rPr>
          <w:rFonts w:ascii="Arial" w:eastAsiaTheme="minorEastAsia" w:hAnsi="Arial" w:cs="Arial"/>
          <w:sz w:val="24"/>
          <w:szCs w:val="24"/>
        </w:rPr>
        <w:t>−1−</w:t>
      </w:r>
      <w:r w:rsidRPr="00362A95">
        <w:rPr>
          <w:rFonts w:ascii="Cambria Math" w:eastAsiaTheme="minorEastAsia" w:hAnsi="Cambria Math" w:cs="Cambria Math"/>
          <w:sz w:val="24"/>
          <w:szCs w:val="24"/>
        </w:rPr>
        <w:t>𝛽</w:t>
      </w:r>
      <w:r w:rsidRPr="00362A95">
        <w:rPr>
          <w:rFonts w:ascii="Arial" w:eastAsiaTheme="minorEastAsia" w:hAnsi="Arial" w:cs="Arial"/>
          <w:sz w:val="24"/>
          <w:szCs w:val="24"/>
        </w:rPr>
        <w:t xml:space="preserve">0 − </w:t>
      </w:r>
      <w:r w:rsidRPr="00362A95">
        <w:rPr>
          <w:rFonts w:ascii="Cambria Math" w:eastAsiaTheme="minorEastAsia" w:hAnsi="Cambria Math" w:cs="Cambria Math"/>
          <w:sz w:val="24"/>
          <w:szCs w:val="24"/>
        </w:rPr>
        <w:t>𝛽</w:t>
      </w:r>
      <w:r w:rsidRPr="00362A95">
        <w:rPr>
          <w:rFonts w:ascii="Arial" w:eastAsiaTheme="minorEastAsia" w:hAnsi="Arial" w:cs="Arial"/>
          <w:sz w:val="24"/>
          <w:szCs w:val="24"/>
        </w:rPr>
        <w:t>1</w:t>
      </w:r>
      <w:r w:rsidRPr="00362A95">
        <w:rPr>
          <w:rFonts w:ascii="Cambria Math" w:eastAsiaTheme="minorEastAsia" w:hAnsi="Cambria Math" w:cs="Cambria Math"/>
          <w:sz w:val="24"/>
          <w:szCs w:val="24"/>
        </w:rPr>
        <w:t>𝑥𝑡</w:t>
      </w:r>
      <w:r w:rsidRPr="00362A95">
        <w:rPr>
          <w:rFonts w:ascii="Arial" w:eastAsiaTheme="minorEastAsia" w:hAnsi="Arial" w:cs="Arial"/>
          <w:sz w:val="24"/>
          <w:szCs w:val="24"/>
        </w:rPr>
        <w:t xml:space="preserve">−1 is the error mechanism that quantifies the structure's separation from equilibrium, and −(1 − </w:t>
      </w:r>
      <w:r w:rsidRPr="00362A95">
        <w:rPr>
          <w:rFonts w:ascii="Cambria Math" w:eastAsiaTheme="minorEastAsia" w:hAnsi="Cambria Math" w:cs="Cambria Math"/>
          <w:sz w:val="24"/>
          <w:szCs w:val="24"/>
        </w:rPr>
        <w:t>𝛼</w:t>
      </w:r>
      <w:r w:rsidRPr="00362A95">
        <w:rPr>
          <w:rFonts w:ascii="Arial" w:eastAsiaTheme="minorEastAsia" w:hAnsi="Arial" w:cs="Arial"/>
          <w:sz w:val="24"/>
          <w:szCs w:val="24"/>
        </w:rPr>
        <w:t xml:space="preserve">1) is the speed of adjustment. In order for the system to converge to equilibrium, the coefficient </w:t>
      </w:r>
      <w:r w:rsidRPr="00362A95">
        <w:rPr>
          <w:rFonts w:ascii="Cambria Math" w:eastAsiaTheme="minorEastAsia" w:hAnsi="Cambria Math" w:cs="Cambria Math"/>
          <w:sz w:val="24"/>
          <w:szCs w:val="24"/>
        </w:rPr>
        <w:t>𝜀𝑡</w:t>
      </w:r>
      <w:r w:rsidRPr="00362A95">
        <w:rPr>
          <w:rFonts w:ascii="Arial" w:eastAsiaTheme="minorEastAsia" w:hAnsi="Arial" w:cs="Arial"/>
          <w:sz w:val="24"/>
          <w:szCs w:val="24"/>
        </w:rPr>
        <w:t>−1 needs to be negative.</w:t>
      </w:r>
    </w:p>
    <w:p w14:paraId="1DC13205" w14:textId="77777777" w:rsidR="00034C91" w:rsidRDefault="00034C91" w:rsidP="00877883">
      <w:pPr>
        <w:spacing w:after="0" w:line="240" w:lineRule="auto"/>
        <w:jc w:val="both"/>
        <w:rPr>
          <w:rFonts w:ascii="Arial" w:eastAsiaTheme="minorEastAsia" w:hAnsi="Arial" w:cs="Arial"/>
          <w:sz w:val="24"/>
          <w:szCs w:val="24"/>
        </w:rPr>
      </w:pPr>
    </w:p>
    <w:p w14:paraId="17A8A995" w14:textId="5EC15D92" w:rsidR="006553AB" w:rsidRPr="00034C91" w:rsidRDefault="00381B14" w:rsidP="00F77663">
      <w:pPr>
        <w:spacing w:after="240" w:line="240" w:lineRule="auto"/>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∆lnGDP</m:t>
            </m:r>
          </m:e>
          <m:sub>
            <m:r>
              <w:rPr>
                <w:rFonts w:ascii="Cambria Math" w:eastAsiaTheme="minorEastAsia" w:hAnsi="Cambria Math" w:cs="Arial"/>
                <w:sz w:val="24"/>
                <w:szCs w:val="24"/>
              </w:rPr>
              <m:t>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α</m:t>
            </m:r>
          </m:e>
          <m:sub>
            <m:r>
              <w:rPr>
                <w:rFonts w:ascii="Cambria Math" w:eastAsiaTheme="minorEastAsia" w:hAnsi="Cambria Math" w:cs="Arial"/>
                <w:sz w:val="24"/>
                <w:szCs w:val="24"/>
              </w:rPr>
              <m:t>0</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i=1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α</m:t>
                </m:r>
              </m:e>
              <m:sub>
                <m:r>
                  <w:rPr>
                    <w:rFonts w:ascii="Cambria Math" w:eastAsiaTheme="minorEastAsia" w:hAnsi="Cambria Math" w:cs="Arial"/>
                    <w:sz w:val="24"/>
                    <w:szCs w:val="24"/>
                  </w:rPr>
                  <m:t>1,i</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∆lnGDP</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k=1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α</m:t>
                </m:r>
              </m:e>
              <m:sub>
                <m:r>
                  <w:rPr>
                    <w:rFonts w:ascii="Cambria Math" w:eastAsiaTheme="minorEastAsia" w:hAnsi="Cambria Math" w:cs="Arial"/>
                    <w:sz w:val="24"/>
                    <w:szCs w:val="24"/>
                  </w:rPr>
                  <m:t>2,i</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∆lnMCAP</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l=1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α</m:t>
                </m:r>
              </m:e>
              <m:sub>
                <m:r>
                  <w:rPr>
                    <w:rFonts w:ascii="Cambria Math" w:eastAsiaTheme="minorEastAsia" w:hAnsi="Cambria Math" w:cs="Arial"/>
                    <w:sz w:val="24"/>
                    <w:szCs w:val="24"/>
                  </w:rPr>
                  <m:t>3,i</m:t>
                </m:r>
              </m:sub>
            </m:sSub>
          </m:e>
        </m:nary>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lnTVT</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j=1</m:t>
            </m:r>
          </m:sub>
          <m:sup>
            <m:r>
              <w:rPr>
                <w:rFonts w:ascii="Cambria Math" w:eastAsiaTheme="minorEastAsia" w:hAnsi="Cambria Math" w:cs="Arial"/>
                <w:sz w:val="24"/>
                <w:szCs w:val="24"/>
              </w:rPr>
              <m:t>k</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α</m:t>
                </m:r>
              </m:e>
              <m:sub>
                <m:r>
                  <w:rPr>
                    <w:rFonts w:ascii="Cambria Math" w:eastAsiaTheme="minorEastAsia" w:hAnsi="Cambria Math" w:cs="Arial"/>
                    <w:sz w:val="24"/>
                    <w:szCs w:val="24"/>
                  </w:rPr>
                  <m:t>4,i</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∆UNEMP</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m=1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α</m:t>
                </m:r>
              </m:e>
              <m:sub>
                <m:r>
                  <w:rPr>
                    <w:rFonts w:ascii="Cambria Math" w:eastAsiaTheme="minorEastAsia" w:hAnsi="Cambria Math" w:cs="Arial"/>
                    <w:sz w:val="24"/>
                    <w:szCs w:val="24"/>
                  </w:rPr>
                  <m:t>5,i</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∆FDI</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δ</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ECT</m:t>
            </m:r>
          </m:e>
          <m:sub>
            <m:r>
              <w:rPr>
                <w:rFonts w:ascii="Cambria Math" w:eastAsiaTheme="minorEastAsia" w:hAnsi="Cambria Math" w:cs="Arial"/>
                <w:sz w:val="24"/>
                <w:szCs w:val="24"/>
              </w:rPr>
              <m:t>t-1</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1t</m:t>
            </m:r>
          </m:sub>
        </m:sSub>
      </m:oMath>
      <w:r w:rsidR="00AE77FD">
        <w:rPr>
          <w:rFonts w:ascii="Arial" w:eastAsiaTheme="minorEastAsia" w:hAnsi="Arial" w:cs="Arial"/>
          <w:sz w:val="24"/>
          <w:szCs w:val="24"/>
        </w:rPr>
        <w:t xml:space="preserve"> </w:t>
      </w:r>
      <w:r w:rsidR="00AE77FD">
        <w:rPr>
          <w:rFonts w:ascii="Arial" w:eastAsiaTheme="minorEastAsia" w:hAnsi="Arial" w:cs="Arial"/>
          <w:sz w:val="24"/>
          <w:szCs w:val="24"/>
        </w:rPr>
        <w:tab/>
      </w:r>
      <w:r w:rsidR="00AE77FD">
        <w:rPr>
          <w:rFonts w:ascii="Arial" w:eastAsiaTheme="minorEastAsia" w:hAnsi="Arial" w:cs="Arial"/>
          <w:sz w:val="24"/>
          <w:szCs w:val="24"/>
        </w:rPr>
        <w:tab/>
      </w:r>
      <w:r w:rsidR="00AE77FD">
        <w:rPr>
          <w:rFonts w:ascii="Arial" w:eastAsiaTheme="minorEastAsia" w:hAnsi="Arial" w:cs="Arial"/>
          <w:sz w:val="24"/>
          <w:szCs w:val="24"/>
        </w:rPr>
        <w:tab/>
      </w:r>
      <w:r w:rsidR="00AE77FD">
        <w:rPr>
          <w:rFonts w:ascii="Arial" w:eastAsiaTheme="minorEastAsia" w:hAnsi="Arial" w:cs="Arial"/>
          <w:sz w:val="24"/>
          <w:szCs w:val="24"/>
        </w:rPr>
        <w:tab/>
      </w:r>
      <w:r w:rsidR="00AE77FD">
        <w:rPr>
          <w:rFonts w:ascii="Arial" w:eastAsiaTheme="minorEastAsia" w:hAnsi="Arial" w:cs="Arial"/>
          <w:sz w:val="24"/>
          <w:szCs w:val="24"/>
        </w:rPr>
        <w:tab/>
      </w:r>
      <w:r w:rsidR="00AE77FD">
        <w:rPr>
          <w:rFonts w:ascii="Arial" w:eastAsiaTheme="minorEastAsia" w:hAnsi="Arial" w:cs="Arial"/>
          <w:sz w:val="24"/>
          <w:szCs w:val="24"/>
        </w:rPr>
        <w:tab/>
      </w:r>
      <w:r w:rsidR="00AE77FD">
        <w:rPr>
          <w:rFonts w:ascii="Arial" w:eastAsiaTheme="minorEastAsia" w:hAnsi="Arial" w:cs="Arial"/>
          <w:sz w:val="24"/>
          <w:szCs w:val="24"/>
        </w:rPr>
        <w:tab/>
      </w:r>
      <w:r w:rsidR="00AE77FD">
        <w:rPr>
          <w:rFonts w:ascii="Arial" w:eastAsiaTheme="minorEastAsia" w:hAnsi="Arial" w:cs="Arial"/>
          <w:sz w:val="24"/>
          <w:szCs w:val="24"/>
        </w:rPr>
        <w:tab/>
        <w:t xml:space="preserve">      </w:t>
      </w:r>
      <w:r w:rsidR="003051D8">
        <w:rPr>
          <w:rFonts w:ascii="Arial" w:eastAsiaTheme="minorEastAsia" w:hAnsi="Arial" w:cs="Arial"/>
          <w:sz w:val="24"/>
          <w:szCs w:val="24"/>
        </w:rPr>
        <w:tab/>
      </w:r>
      <w:r w:rsidR="003051D8">
        <w:rPr>
          <w:rFonts w:ascii="Arial" w:eastAsiaTheme="minorEastAsia" w:hAnsi="Arial" w:cs="Arial"/>
          <w:sz w:val="24"/>
          <w:szCs w:val="24"/>
        </w:rPr>
        <w:tab/>
      </w:r>
      <w:r w:rsidR="003051D8">
        <w:rPr>
          <w:rFonts w:ascii="Arial" w:eastAsiaTheme="minorEastAsia" w:hAnsi="Arial" w:cs="Arial"/>
          <w:sz w:val="24"/>
          <w:szCs w:val="24"/>
        </w:rPr>
        <w:tab/>
      </w:r>
      <w:r w:rsidR="003051D8">
        <w:rPr>
          <w:rFonts w:ascii="Arial" w:eastAsiaTheme="minorEastAsia" w:hAnsi="Arial" w:cs="Arial"/>
          <w:sz w:val="24"/>
          <w:szCs w:val="24"/>
        </w:rPr>
        <w:tab/>
      </w:r>
      <w:r w:rsidR="003051D8">
        <w:rPr>
          <w:rFonts w:ascii="Arial" w:eastAsiaTheme="minorEastAsia" w:hAnsi="Arial" w:cs="Arial"/>
          <w:sz w:val="24"/>
          <w:szCs w:val="24"/>
        </w:rPr>
        <w:tab/>
      </w:r>
      <w:r w:rsidR="003051D8">
        <w:rPr>
          <w:rFonts w:ascii="Arial" w:eastAsiaTheme="minorEastAsia" w:hAnsi="Arial" w:cs="Arial"/>
          <w:sz w:val="24"/>
          <w:szCs w:val="24"/>
        </w:rPr>
        <w:tab/>
      </w:r>
      <w:r w:rsidR="00AE77FD">
        <w:rPr>
          <w:rFonts w:ascii="Arial" w:eastAsiaTheme="minorEastAsia" w:hAnsi="Arial" w:cs="Arial"/>
          <w:sz w:val="24"/>
          <w:szCs w:val="24"/>
        </w:rPr>
        <w:t xml:space="preserve"> (10)</w:t>
      </w:r>
    </w:p>
    <w:p w14:paraId="3C7E82B6" w14:textId="77777777" w:rsidR="00034C91" w:rsidRPr="00F77663" w:rsidRDefault="00034C91" w:rsidP="00CF5076">
      <w:pPr>
        <w:spacing w:after="0" w:line="240" w:lineRule="auto"/>
        <w:jc w:val="both"/>
        <w:rPr>
          <w:rFonts w:ascii="Arial" w:eastAsiaTheme="minorEastAsia" w:hAnsi="Arial" w:cs="Arial"/>
          <w:sz w:val="24"/>
          <w:szCs w:val="24"/>
        </w:rPr>
      </w:pPr>
    </w:p>
    <w:p w14:paraId="5C6941D4" w14:textId="6FDF74CE" w:rsidR="00394448" w:rsidRPr="00034C91" w:rsidRDefault="00381B14" w:rsidP="00394448">
      <w:pPr>
        <w:spacing w:after="240" w:line="240" w:lineRule="auto"/>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∆lnMCAP</m:t>
            </m:r>
          </m:e>
          <m:sub>
            <m:r>
              <w:rPr>
                <w:rFonts w:ascii="Cambria Math" w:eastAsiaTheme="minorEastAsia" w:hAnsi="Cambria Math" w:cs="Arial"/>
                <w:sz w:val="24"/>
                <w:szCs w:val="24"/>
              </w:rPr>
              <m:t>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i=1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2,i</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∆lnGDP</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k=1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3,k</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∆lnMCAP</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l=1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4,l</m:t>
                </m:r>
              </m:sub>
            </m:sSub>
          </m:e>
        </m:nary>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lnTVT</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j=1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4,j</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∆UNEMP</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m=1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5,m</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∆FDI</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δ</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ECT</m:t>
            </m:r>
          </m:e>
          <m:sub>
            <m:r>
              <w:rPr>
                <w:rFonts w:ascii="Cambria Math" w:eastAsiaTheme="minorEastAsia" w:hAnsi="Cambria Math" w:cs="Arial"/>
                <w:sz w:val="24"/>
                <w:szCs w:val="24"/>
              </w:rPr>
              <m:t>t-1</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2t</m:t>
            </m:r>
          </m:sub>
        </m:sSub>
      </m:oMath>
      <w:r w:rsidR="00B42F0B">
        <w:rPr>
          <w:rFonts w:ascii="Arial" w:eastAsiaTheme="minorEastAsia" w:hAnsi="Arial" w:cs="Arial"/>
          <w:sz w:val="24"/>
          <w:szCs w:val="24"/>
        </w:rPr>
        <w:t xml:space="preserve"> </w:t>
      </w:r>
      <w:r w:rsidR="00A20CED">
        <w:rPr>
          <w:rFonts w:ascii="Arial" w:eastAsiaTheme="minorEastAsia" w:hAnsi="Arial" w:cs="Arial"/>
          <w:sz w:val="24"/>
          <w:szCs w:val="24"/>
        </w:rPr>
        <w:tab/>
      </w:r>
      <w:r w:rsidR="00A20CED">
        <w:rPr>
          <w:rFonts w:ascii="Arial" w:eastAsiaTheme="minorEastAsia" w:hAnsi="Arial" w:cs="Arial"/>
          <w:sz w:val="24"/>
          <w:szCs w:val="24"/>
        </w:rPr>
        <w:tab/>
      </w:r>
      <w:r w:rsidR="00A20CED">
        <w:rPr>
          <w:rFonts w:ascii="Arial" w:eastAsiaTheme="minorEastAsia" w:hAnsi="Arial" w:cs="Arial"/>
          <w:sz w:val="24"/>
          <w:szCs w:val="24"/>
        </w:rPr>
        <w:tab/>
      </w:r>
      <w:r w:rsidR="00A20CED">
        <w:rPr>
          <w:rFonts w:ascii="Arial" w:eastAsiaTheme="minorEastAsia" w:hAnsi="Arial" w:cs="Arial"/>
          <w:sz w:val="24"/>
          <w:szCs w:val="24"/>
        </w:rPr>
        <w:tab/>
      </w:r>
      <w:r w:rsidR="00A20CED">
        <w:rPr>
          <w:rFonts w:ascii="Arial" w:eastAsiaTheme="minorEastAsia" w:hAnsi="Arial" w:cs="Arial"/>
          <w:sz w:val="24"/>
          <w:szCs w:val="24"/>
        </w:rPr>
        <w:tab/>
      </w:r>
      <w:r w:rsidR="00A20CED">
        <w:rPr>
          <w:rFonts w:ascii="Arial" w:eastAsiaTheme="minorEastAsia" w:hAnsi="Arial" w:cs="Arial"/>
          <w:sz w:val="24"/>
          <w:szCs w:val="24"/>
        </w:rPr>
        <w:tab/>
      </w:r>
      <w:r w:rsidR="00A20CED">
        <w:rPr>
          <w:rFonts w:ascii="Arial" w:eastAsiaTheme="minorEastAsia" w:hAnsi="Arial" w:cs="Arial"/>
          <w:sz w:val="24"/>
          <w:szCs w:val="24"/>
        </w:rPr>
        <w:tab/>
      </w:r>
      <w:r w:rsidR="00A20CED">
        <w:rPr>
          <w:rFonts w:ascii="Arial" w:eastAsiaTheme="minorEastAsia" w:hAnsi="Arial" w:cs="Arial"/>
          <w:sz w:val="24"/>
          <w:szCs w:val="24"/>
        </w:rPr>
        <w:tab/>
        <w:t xml:space="preserve">       </w:t>
      </w:r>
      <w:r w:rsidR="003051D8">
        <w:rPr>
          <w:rFonts w:ascii="Arial" w:eastAsiaTheme="minorEastAsia" w:hAnsi="Arial" w:cs="Arial"/>
          <w:sz w:val="24"/>
          <w:szCs w:val="24"/>
        </w:rPr>
        <w:tab/>
      </w:r>
      <w:r w:rsidR="003051D8">
        <w:rPr>
          <w:rFonts w:ascii="Arial" w:eastAsiaTheme="minorEastAsia" w:hAnsi="Arial" w:cs="Arial"/>
          <w:sz w:val="24"/>
          <w:szCs w:val="24"/>
        </w:rPr>
        <w:tab/>
      </w:r>
      <w:r w:rsidR="003051D8">
        <w:rPr>
          <w:rFonts w:ascii="Arial" w:eastAsiaTheme="minorEastAsia" w:hAnsi="Arial" w:cs="Arial"/>
          <w:sz w:val="24"/>
          <w:szCs w:val="24"/>
        </w:rPr>
        <w:tab/>
      </w:r>
      <w:r w:rsidR="003051D8">
        <w:rPr>
          <w:rFonts w:ascii="Arial" w:eastAsiaTheme="minorEastAsia" w:hAnsi="Arial" w:cs="Arial"/>
          <w:sz w:val="24"/>
          <w:szCs w:val="24"/>
        </w:rPr>
        <w:tab/>
      </w:r>
      <w:r w:rsidR="003051D8">
        <w:rPr>
          <w:rFonts w:ascii="Arial" w:eastAsiaTheme="minorEastAsia" w:hAnsi="Arial" w:cs="Arial"/>
          <w:sz w:val="24"/>
          <w:szCs w:val="24"/>
        </w:rPr>
        <w:tab/>
      </w:r>
      <w:r w:rsidR="003051D8">
        <w:rPr>
          <w:rFonts w:ascii="Arial" w:eastAsiaTheme="minorEastAsia" w:hAnsi="Arial" w:cs="Arial"/>
          <w:sz w:val="24"/>
          <w:szCs w:val="24"/>
        </w:rPr>
        <w:tab/>
      </w:r>
      <w:r w:rsidR="00A20CED">
        <w:rPr>
          <w:rFonts w:ascii="Arial" w:eastAsiaTheme="minorEastAsia" w:hAnsi="Arial" w:cs="Arial"/>
          <w:sz w:val="24"/>
          <w:szCs w:val="24"/>
        </w:rPr>
        <w:t>(11)</w:t>
      </w:r>
    </w:p>
    <w:p w14:paraId="4D0F4751" w14:textId="77777777" w:rsidR="00034C91" w:rsidRPr="00F77663" w:rsidRDefault="00034C91" w:rsidP="00CF5076">
      <w:pPr>
        <w:spacing w:after="0" w:line="240" w:lineRule="auto"/>
        <w:jc w:val="both"/>
        <w:rPr>
          <w:rFonts w:ascii="Arial" w:eastAsiaTheme="minorEastAsia" w:hAnsi="Arial" w:cs="Arial"/>
          <w:sz w:val="24"/>
          <w:szCs w:val="24"/>
        </w:rPr>
      </w:pPr>
    </w:p>
    <w:p w14:paraId="5E2FDE71" w14:textId="55A3DDAB" w:rsidR="00FE270D" w:rsidRDefault="00173FF1" w:rsidP="00E26288">
      <w:pPr>
        <w:spacing w:after="240" w:line="240" w:lineRule="auto"/>
        <w:jc w:val="both"/>
        <w:rPr>
          <w:rFonts w:ascii="Arial" w:eastAsiaTheme="minorEastAsia" w:hAnsi="Arial" w:cs="Arial"/>
          <w:sz w:val="24"/>
          <w:szCs w:val="24"/>
        </w:rPr>
      </w:pPr>
      <w:r>
        <w:rPr>
          <w:rFonts w:ascii="Arial" w:eastAsiaTheme="minorEastAsia" w:hAnsi="Arial" w:cs="Arial"/>
          <w:sz w:val="24"/>
          <w:szCs w:val="24"/>
        </w:rPr>
        <w:t xml:space="preserve"> </w:t>
      </w:r>
      <m:oMath>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lnTVT</m:t>
            </m:r>
          </m:e>
          <m:sub>
            <m:r>
              <w:rPr>
                <w:rFonts w:ascii="Cambria Math" w:eastAsiaTheme="minorEastAsia" w:hAnsi="Cambria Math" w:cs="Arial"/>
                <w:sz w:val="24"/>
                <w:szCs w:val="24"/>
              </w:rPr>
              <m:t>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t>
            </m:r>
          </m:e>
          <m:sub>
            <m:r>
              <w:rPr>
                <w:rFonts w:ascii="Cambria Math" w:eastAsiaTheme="minorEastAsia" w:hAnsi="Cambria Math" w:cs="Arial"/>
                <w:sz w:val="24"/>
                <w:szCs w:val="24"/>
              </w:rPr>
              <m: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i=1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t>
                </m:r>
              </m:e>
              <m:sub>
                <m:r>
                  <w:rPr>
                    <w:rFonts w:ascii="Cambria Math" w:eastAsiaTheme="minorEastAsia" w:hAnsi="Cambria Math" w:cs="Arial"/>
                    <w:sz w:val="24"/>
                    <w:szCs w:val="24"/>
                  </w:rPr>
                  <m:t>2,i</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∆lnGDP</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k=1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t>
                </m:r>
              </m:e>
              <m:sub>
                <m:r>
                  <w:rPr>
                    <w:rFonts w:ascii="Cambria Math" w:eastAsiaTheme="minorEastAsia" w:hAnsi="Cambria Math" w:cs="Arial"/>
                    <w:sz w:val="24"/>
                    <w:szCs w:val="24"/>
                  </w:rPr>
                  <m:t>3,k</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∆lnMCAP</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l=1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t>
                </m:r>
              </m:e>
              <m:sub>
                <m:r>
                  <w:rPr>
                    <w:rFonts w:ascii="Cambria Math" w:eastAsiaTheme="minorEastAsia" w:hAnsi="Cambria Math" w:cs="Arial"/>
                    <w:sz w:val="24"/>
                    <w:szCs w:val="24"/>
                  </w:rPr>
                  <m:t>4,l</m:t>
                </m:r>
              </m:sub>
            </m:sSub>
          </m:e>
        </m:nary>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lnTVT</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j=1</m:t>
            </m:r>
          </m:sub>
          <m:sup>
            <m:r>
              <w:rPr>
                <w:rFonts w:ascii="Cambria Math" w:eastAsiaTheme="minorEastAsia" w:hAnsi="Cambria Math" w:cs="Arial"/>
                <w:sz w:val="24"/>
                <w:szCs w:val="24"/>
              </w:rPr>
              <m:t>k</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t>
                </m:r>
              </m:e>
              <m:sub>
                <m:r>
                  <w:rPr>
                    <w:rFonts w:ascii="Cambria Math" w:eastAsiaTheme="minorEastAsia" w:hAnsi="Cambria Math" w:cs="Arial"/>
                    <w:sz w:val="24"/>
                    <w:szCs w:val="24"/>
                  </w:rPr>
                  <m:t>4,i</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∆UNEMP</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m=1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t>
                </m:r>
              </m:e>
              <m:sub>
                <m:r>
                  <w:rPr>
                    <w:rFonts w:ascii="Cambria Math" w:eastAsiaTheme="minorEastAsia" w:hAnsi="Cambria Math" w:cs="Arial"/>
                    <w:sz w:val="24"/>
                    <w:szCs w:val="24"/>
                  </w:rPr>
                  <m:t>5,m</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∆FDI</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δ</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ECT</m:t>
            </m:r>
          </m:e>
          <m:sub>
            <m:r>
              <w:rPr>
                <w:rFonts w:ascii="Cambria Math" w:eastAsiaTheme="minorEastAsia" w:hAnsi="Cambria Math" w:cs="Arial"/>
                <w:sz w:val="24"/>
                <w:szCs w:val="24"/>
              </w:rPr>
              <m:t>t-1</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3t</m:t>
            </m:r>
          </m:sub>
        </m:sSub>
      </m:oMath>
      <w:r w:rsidR="00B90A63">
        <w:rPr>
          <w:rFonts w:ascii="Arial" w:eastAsiaTheme="minorEastAsia" w:hAnsi="Arial" w:cs="Arial"/>
          <w:sz w:val="24"/>
          <w:szCs w:val="24"/>
        </w:rPr>
        <w:t xml:space="preserve"> </w:t>
      </w:r>
      <w:r w:rsidR="00B90A63">
        <w:rPr>
          <w:rFonts w:ascii="Arial" w:eastAsiaTheme="minorEastAsia" w:hAnsi="Arial" w:cs="Arial"/>
          <w:sz w:val="24"/>
          <w:szCs w:val="24"/>
        </w:rPr>
        <w:tab/>
      </w:r>
      <w:r w:rsidR="00B90A63">
        <w:rPr>
          <w:rFonts w:ascii="Arial" w:eastAsiaTheme="minorEastAsia" w:hAnsi="Arial" w:cs="Arial"/>
          <w:sz w:val="24"/>
          <w:szCs w:val="24"/>
        </w:rPr>
        <w:tab/>
      </w:r>
      <w:r w:rsidR="00B90A63">
        <w:rPr>
          <w:rFonts w:ascii="Arial" w:eastAsiaTheme="minorEastAsia" w:hAnsi="Arial" w:cs="Arial"/>
          <w:sz w:val="24"/>
          <w:szCs w:val="24"/>
        </w:rPr>
        <w:tab/>
      </w:r>
      <w:r w:rsidR="00B90A63">
        <w:rPr>
          <w:rFonts w:ascii="Arial" w:eastAsiaTheme="minorEastAsia" w:hAnsi="Arial" w:cs="Arial"/>
          <w:sz w:val="24"/>
          <w:szCs w:val="24"/>
        </w:rPr>
        <w:tab/>
      </w:r>
      <w:r w:rsidR="00B90A63">
        <w:rPr>
          <w:rFonts w:ascii="Arial" w:eastAsiaTheme="minorEastAsia" w:hAnsi="Arial" w:cs="Arial"/>
          <w:sz w:val="24"/>
          <w:szCs w:val="24"/>
        </w:rPr>
        <w:tab/>
      </w:r>
      <w:r w:rsidR="00B90A63">
        <w:rPr>
          <w:rFonts w:ascii="Arial" w:eastAsiaTheme="minorEastAsia" w:hAnsi="Arial" w:cs="Arial"/>
          <w:sz w:val="24"/>
          <w:szCs w:val="24"/>
        </w:rPr>
        <w:tab/>
      </w:r>
      <w:r w:rsidR="00B90A63">
        <w:rPr>
          <w:rFonts w:ascii="Arial" w:eastAsiaTheme="minorEastAsia" w:hAnsi="Arial" w:cs="Arial"/>
          <w:sz w:val="24"/>
          <w:szCs w:val="24"/>
        </w:rPr>
        <w:tab/>
        <w:t xml:space="preserve">     </w:t>
      </w:r>
      <w:r w:rsidR="003051D8">
        <w:rPr>
          <w:rFonts w:ascii="Arial" w:eastAsiaTheme="minorEastAsia" w:hAnsi="Arial" w:cs="Arial"/>
          <w:sz w:val="24"/>
          <w:szCs w:val="24"/>
        </w:rPr>
        <w:tab/>
      </w:r>
      <w:r w:rsidR="003051D8">
        <w:rPr>
          <w:rFonts w:ascii="Arial" w:eastAsiaTheme="minorEastAsia" w:hAnsi="Arial" w:cs="Arial"/>
          <w:sz w:val="24"/>
          <w:szCs w:val="24"/>
        </w:rPr>
        <w:tab/>
      </w:r>
      <w:r w:rsidR="003051D8">
        <w:rPr>
          <w:rFonts w:ascii="Arial" w:eastAsiaTheme="minorEastAsia" w:hAnsi="Arial" w:cs="Arial"/>
          <w:sz w:val="24"/>
          <w:szCs w:val="24"/>
        </w:rPr>
        <w:tab/>
      </w:r>
      <w:r w:rsidR="003051D8">
        <w:rPr>
          <w:rFonts w:ascii="Arial" w:eastAsiaTheme="minorEastAsia" w:hAnsi="Arial" w:cs="Arial"/>
          <w:sz w:val="24"/>
          <w:szCs w:val="24"/>
        </w:rPr>
        <w:tab/>
      </w:r>
      <w:r w:rsidR="003051D8">
        <w:rPr>
          <w:rFonts w:ascii="Arial" w:eastAsiaTheme="minorEastAsia" w:hAnsi="Arial" w:cs="Arial"/>
          <w:sz w:val="24"/>
          <w:szCs w:val="24"/>
        </w:rPr>
        <w:tab/>
      </w:r>
      <w:r w:rsidR="003051D8">
        <w:rPr>
          <w:rFonts w:ascii="Arial" w:eastAsiaTheme="minorEastAsia" w:hAnsi="Arial" w:cs="Arial"/>
          <w:sz w:val="24"/>
          <w:szCs w:val="24"/>
        </w:rPr>
        <w:tab/>
      </w:r>
      <w:r w:rsidR="003051D8">
        <w:rPr>
          <w:rFonts w:ascii="Arial" w:eastAsiaTheme="minorEastAsia" w:hAnsi="Arial" w:cs="Arial"/>
          <w:sz w:val="24"/>
          <w:szCs w:val="24"/>
        </w:rPr>
        <w:tab/>
      </w:r>
      <w:r w:rsidR="00B90A63">
        <w:rPr>
          <w:rFonts w:ascii="Arial" w:eastAsiaTheme="minorEastAsia" w:hAnsi="Arial" w:cs="Arial"/>
          <w:sz w:val="24"/>
          <w:szCs w:val="24"/>
        </w:rPr>
        <w:t xml:space="preserve">  (12)</w:t>
      </w:r>
    </w:p>
    <w:p w14:paraId="6D758418" w14:textId="38158201" w:rsidR="00970842" w:rsidRPr="005306C9" w:rsidRDefault="00381B14" w:rsidP="00970842">
      <w:pPr>
        <w:spacing w:after="240" w:line="240" w:lineRule="auto"/>
        <w:jc w:val="both"/>
        <w:rPr>
          <w:rFonts w:ascii="Cambria Math" w:eastAsiaTheme="minorEastAsia" w:hAnsi="Cambria Math" w:cs="Arial"/>
          <w:i/>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∆UNEMP</m:t>
              </m:r>
            </m:e>
            <m:sub>
              <m:r>
                <w:rPr>
                  <w:rFonts w:ascii="Cambria Math" w:eastAsiaTheme="minorEastAsia" w:hAnsi="Cambria Math" w:cs="Arial"/>
                  <w:sz w:val="24"/>
                  <w:szCs w:val="24"/>
                </w:rPr>
                <m:t>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i=1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2,i</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∆lnGDP</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k=1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3,k</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∆lnMCAP</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l=1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4,l</m:t>
                  </m:r>
                </m:sub>
              </m:sSub>
            </m:e>
          </m:nary>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lnTVT</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j=1</m:t>
              </m:r>
            </m:sub>
            <m:sup>
              <m:r>
                <w:rPr>
                  <w:rFonts w:ascii="Cambria Math" w:eastAsiaTheme="minorEastAsia" w:hAnsi="Cambria Math" w:cs="Arial"/>
                  <w:sz w:val="24"/>
                  <w:szCs w:val="24"/>
                </w:rPr>
                <m:t>k</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4,i</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∆UNEMP</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m=1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γ</m:t>
                  </m:r>
                </m:e>
                <m:sub>
                  <m:r>
                    <w:rPr>
                      <w:rFonts w:ascii="Cambria Math" w:eastAsiaTheme="minorEastAsia" w:hAnsi="Cambria Math" w:cs="Arial"/>
                      <w:sz w:val="24"/>
                      <w:szCs w:val="24"/>
                    </w:rPr>
                    <m:t>5,m</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∆FDI</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δ</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ECT</m:t>
              </m:r>
            </m:e>
            <m:sub>
              <m:r>
                <w:rPr>
                  <w:rFonts w:ascii="Cambria Math" w:eastAsiaTheme="minorEastAsia" w:hAnsi="Cambria Math" w:cs="Arial"/>
                  <w:sz w:val="24"/>
                  <w:szCs w:val="24"/>
                </w:rPr>
                <m:t>t-1</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4t</m:t>
              </m:r>
            </m:sub>
          </m:sSub>
        </m:oMath>
      </m:oMathPara>
    </w:p>
    <w:p w14:paraId="2C2935C8" w14:textId="053D0293" w:rsidR="005D0B90" w:rsidRPr="00FE6BF1" w:rsidRDefault="003051D8" w:rsidP="00970842">
      <w:pPr>
        <w:spacing w:after="240" w:line="240" w:lineRule="auto"/>
        <w:jc w:val="both"/>
        <w:rPr>
          <w:rFonts w:ascii="Cambria Math" w:eastAsiaTheme="minorEastAsia" w:hAnsi="Cambria Math" w:cs="Arial"/>
          <w:i/>
          <w:sz w:val="24"/>
          <w:szCs w:val="24"/>
        </w:rPr>
      </w:pPr>
      <w:r>
        <w:rPr>
          <w:rFonts w:ascii="Cambria Math" w:eastAsiaTheme="minorEastAsia" w:hAnsi="Cambria Math" w:cs="Arial"/>
          <w:i/>
          <w:sz w:val="24"/>
          <w:szCs w:val="24"/>
        </w:rPr>
        <w:tab/>
      </w:r>
      <w:r>
        <w:rPr>
          <w:rFonts w:ascii="Cambria Math" w:eastAsiaTheme="minorEastAsia" w:hAnsi="Cambria Math" w:cs="Arial"/>
          <w:i/>
          <w:sz w:val="24"/>
          <w:szCs w:val="24"/>
        </w:rPr>
        <w:tab/>
      </w:r>
    </w:p>
    <w:p w14:paraId="11DA0106" w14:textId="77777777" w:rsidR="00E26288" w:rsidRPr="00970842" w:rsidRDefault="00381B14" w:rsidP="00970842">
      <w:pPr>
        <w:spacing w:after="240" w:line="240" w:lineRule="auto"/>
        <w:jc w:val="both"/>
        <w:rPr>
          <w:rFonts w:ascii="Times New Roman" w:eastAsia="Times New Roman" w:hAnsi="Times New Roman" w:cs="Times New Roman"/>
          <w:sz w:val="24"/>
          <w:szCs w:val="24"/>
          <w:lang w:eastAsia="en-ZA"/>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∆FDI</m:t>
              </m:r>
            </m:e>
            <m:sub>
              <m:r>
                <w:rPr>
                  <w:rFonts w:ascii="Cambria Math" w:eastAsiaTheme="minorEastAsia" w:hAnsi="Cambria Math" w:cs="Arial"/>
                  <w:sz w:val="24"/>
                  <w:szCs w:val="24"/>
                </w:rPr>
                <m:t>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θ</m:t>
              </m:r>
            </m:e>
            <m:sub>
              <m:r>
                <w:rPr>
                  <w:rFonts w:ascii="Cambria Math" w:eastAsiaTheme="minorEastAsia" w:hAnsi="Cambria Math" w:cs="Arial"/>
                  <w:sz w:val="24"/>
                  <w:szCs w:val="24"/>
                </w:rPr>
                <m: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i=1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θ</m:t>
                  </m:r>
                </m:e>
                <m:sub>
                  <m:r>
                    <w:rPr>
                      <w:rFonts w:ascii="Cambria Math" w:eastAsiaTheme="minorEastAsia" w:hAnsi="Cambria Math" w:cs="Arial"/>
                      <w:sz w:val="24"/>
                      <w:szCs w:val="24"/>
                    </w:rPr>
                    <m:t>2,i</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∆lnGDP</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k=1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θ</m:t>
                  </m:r>
                </m:e>
                <m:sub>
                  <m:r>
                    <w:rPr>
                      <w:rFonts w:ascii="Cambria Math" w:eastAsiaTheme="minorEastAsia" w:hAnsi="Cambria Math" w:cs="Arial"/>
                      <w:sz w:val="24"/>
                      <w:szCs w:val="24"/>
                    </w:rPr>
                    <m:t>3,k</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∆lnMCAP</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l=1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θ</m:t>
                  </m:r>
                </m:e>
                <m:sub>
                  <m:r>
                    <w:rPr>
                      <w:rFonts w:ascii="Cambria Math" w:eastAsiaTheme="minorEastAsia" w:hAnsi="Cambria Math" w:cs="Arial"/>
                      <w:sz w:val="24"/>
                      <w:szCs w:val="24"/>
                    </w:rPr>
                    <m:t>4,l</m:t>
                  </m:r>
                </m:sub>
              </m:sSub>
            </m:e>
          </m:nary>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lnTVT</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j=1</m:t>
              </m:r>
            </m:sub>
            <m:sup>
              <m:r>
                <w:rPr>
                  <w:rFonts w:ascii="Cambria Math" w:eastAsiaTheme="minorEastAsia" w:hAnsi="Cambria Math" w:cs="Arial"/>
                  <w:sz w:val="24"/>
                  <w:szCs w:val="24"/>
                </w:rPr>
                <m:t>k</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θ</m:t>
                  </m:r>
                </m:e>
                <m:sub>
                  <m:r>
                    <w:rPr>
                      <w:rFonts w:ascii="Cambria Math" w:eastAsiaTheme="minorEastAsia" w:hAnsi="Cambria Math" w:cs="Arial"/>
                      <w:sz w:val="24"/>
                      <w:szCs w:val="24"/>
                    </w:rPr>
                    <m:t>4,i</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∆UNEMP</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m=1</m:t>
              </m:r>
            </m:sub>
            <m:sup>
              <m:r>
                <w:rPr>
                  <w:rFonts w:ascii="Cambria Math" w:eastAsiaTheme="minorEastAsia" w:hAnsi="Cambria Math" w:cs="Arial"/>
                  <w:sz w:val="24"/>
                  <w:szCs w:val="24"/>
                </w:rPr>
                <m:t>p=5</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θ</m:t>
                  </m:r>
                </m:e>
                <m:sub>
                  <m:r>
                    <w:rPr>
                      <w:rFonts w:ascii="Cambria Math" w:eastAsiaTheme="minorEastAsia" w:hAnsi="Cambria Math" w:cs="Arial"/>
                      <w:sz w:val="24"/>
                      <w:szCs w:val="24"/>
                    </w:rPr>
                    <m:t>5,m</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∆FDI</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δ</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ECT</m:t>
              </m:r>
            </m:e>
            <m:sub>
              <m:r>
                <w:rPr>
                  <w:rFonts w:ascii="Cambria Math" w:eastAsiaTheme="minorEastAsia" w:hAnsi="Cambria Math" w:cs="Arial"/>
                  <w:sz w:val="24"/>
                  <w:szCs w:val="24"/>
                </w:rPr>
                <m:t>t-1</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5t</m:t>
              </m:r>
            </m:sub>
          </m:sSub>
        </m:oMath>
      </m:oMathPara>
    </w:p>
    <w:p w14:paraId="55AA768A" w14:textId="1860BA78" w:rsidR="007E6445" w:rsidRPr="00280263" w:rsidRDefault="00970842" w:rsidP="00280263">
      <w:pPr>
        <w:rPr>
          <w:rFonts w:ascii="Arial" w:eastAsiaTheme="minorEastAsia" w:hAnsi="Arial" w:cs="Arial"/>
          <w:iCs/>
          <w:sz w:val="24"/>
          <w:szCs w:val="24"/>
        </w:rPr>
      </w:pPr>
      <w:r w:rsidRPr="00970842">
        <w:rPr>
          <w:rFonts w:ascii="Arial" w:eastAsiaTheme="minorEastAsia" w:hAnsi="Arial" w:cs="Arial"/>
          <w:sz w:val="24"/>
          <w:szCs w:val="24"/>
        </w:rPr>
        <w:br/>
      </w:r>
      <m:oMath>
        <m:r>
          <m:rPr>
            <m:sty m:val="p"/>
          </m:rPr>
          <w:rPr>
            <w:rFonts w:ascii="Cambria Math" w:eastAsiaTheme="minorEastAsia" w:hAnsi="Cambria Math" w:cs="Arial"/>
            <w:sz w:val="24"/>
            <w:szCs w:val="24"/>
          </w:rPr>
          <m:t>∆</m:t>
        </m:r>
        <m:r>
          <w:rPr>
            <w:rFonts w:ascii="Cambria Math" w:eastAsiaTheme="minorEastAsia" w:hAnsi="Cambria Math" w:cs="Arial"/>
            <w:sz w:val="24"/>
            <w:szCs w:val="24"/>
          </w:rPr>
          <m:t>lnGDP</m:t>
        </m:r>
        <m:r>
          <m:rPr>
            <m:sty m:val="p"/>
          </m:rPr>
          <w:rPr>
            <w:rFonts w:ascii="Cambria Math" w:eastAsiaTheme="minorEastAsia" w:hAnsi="Cambria Math" w:cs="Arial"/>
            <w:sz w:val="24"/>
            <w:szCs w:val="24"/>
          </w:rPr>
          <m:t>, ∆</m:t>
        </m:r>
        <m:r>
          <w:rPr>
            <w:rFonts w:ascii="Cambria Math" w:eastAsiaTheme="minorEastAsia" w:hAnsi="Cambria Math" w:cs="Arial"/>
            <w:sz w:val="24"/>
            <w:szCs w:val="24"/>
          </w:rPr>
          <m:t>lnMCAP</m:t>
        </m:r>
        <m:r>
          <m:rPr>
            <m:sty m:val="p"/>
          </m:rPr>
          <w:rPr>
            <w:rFonts w:ascii="Cambria Math" w:eastAsiaTheme="minorEastAsia" w:hAnsi="Cambria Math" w:cs="Arial"/>
            <w:sz w:val="24"/>
            <w:szCs w:val="24"/>
          </w:rPr>
          <m:t>, ∆</m:t>
        </m:r>
        <m:r>
          <w:rPr>
            <w:rFonts w:ascii="Cambria Math" w:eastAsiaTheme="minorEastAsia" w:hAnsi="Cambria Math" w:cs="Arial"/>
            <w:sz w:val="24"/>
            <w:szCs w:val="24"/>
          </w:rPr>
          <m:t>lnTVT</m:t>
        </m:r>
        <m:r>
          <m:rPr>
            <m:sty m:val="p"/>
          </m:rPr>
          <w:rPr>
            <w:rFonts w:ascii="Cambria Math" w:eastAsiaTheme="minorEastAsia" w:hAnsi="Cambria Math" w:cs="Arial"/>
            <w:sz w:val="24"/>
            <w:szCs w:val="24"/>
          </w:rPr>
          <m:t>, ∆</m:t>
        </m:r>
        <m:r>
          <w:rPr>
            <w:rFonts w:ascii="Cambria Math" w:eastAsiaTheme="minorEastAsia" w:hAnsi="Cambria Math" w:cs="Arial"/>
            <w:sz w:val="24"/>
            <w:szCs w:val="24"/>
          </w:rPr>
          <m:t>UNEMP</m:t>
        </m:r>
        <m:r>
          <m:rPr>
            <m:sty m:val="p"/>
          </m:rPr>
          <w:rPr>
            <w:rFonts w:ascii="Cambria Math" w:eastAsiaTheme="minorEastAsia" w:hAnsi="Cambria Math" w:cs="Arial"/>
            <w:sz w:val="24"/>
            <w:szCs w:val="24"/>
          </w:rPr>
          <m:t>, ∆</m:t>
        </m:r>
        <m:r>
          <w:rPr>
            <w:rFonts w:ascii="Cambria Math" w:eastAsiaTheme="minorEastAsia" w:hAnsi="Cambria Math" w:cs="Arial"/>
            <w:sz w:val="24"/>
            <w:szCs w:val="24"/>
          </w:rPr>
          <m:t>FDI</m:t>
        </m:r>
      </m:oMath>
      <w:r w:rsidR="00280263" w:rsidRPr="00280263">
        <w:rPr>
          <w:rFonts w:ascii="Times New Roman" w:eastAsia="Times New Roman" w:hAnsi="Times New Roman" w:cs="Times New Roman"/>
          <w:sz w:val="24"/>
          <w:szCs w:val="24"/>
          <w:lang w:eastAsia="en-ZA"/>
        </w:rPr>
        <w:t xml:space="preserve"> </w:t>
      </w:r>
      <w:r w:rsidR="00280263" w:rsidRPr="00280263">
        <w:rPr>
          <w:rFonts w:ascii="Arial" w:eastAsiaTheme="minorEastAsia" w:hAnsi="Arial" w:cs="Arial"/>
          <w:iCs/>
          <w:sz w:val="24"/>
          <w:szCs w:val="24"/>
        </w:rPr>
        <w:t xml:space="preserve">refers to the respective logarithmic first differences of capital, liabilities, assets, and liquidity. The uncorrelated error terms are indicated by the </w:t>
      </w:r>
      <w:r w:rsidR="00280263" w:rsidRPr="00280263">
        <w:rPr>
          <w:rFonts w:ascii="Cambria Math" w:eastAsiaTheme="minorEastAsia" w:hAnsi="Cambria Math" w:cs="Cambria Math"/>
          <w:iCs/>
          <w:sz w:val="24"/>
          <w:szCs w:val="24"/>
        </w:rPr>
        <w:t>𝜀𝑡</w:t>
      </w:r>
      <w:r w:rsidR="00280263" w:rsidRPr="00280263">
        <w:rPr>
          <w:rFonts w:ascii="Arial" w:eastAsiaTheme="minorEastAsia" w:hAnsi="Arial" w:cs="Arial"/>
          <w:iCs/>
          <w:sz w:val="24"/>
          <w:szCs w:val="24"/>
        </w:rPr>
        <w:t xml:space="preserve">, whereas the parameters to be evaluated are the </w:t>
      </w:r>
      <w:r w:rsidR="00280263" w:rsidRPr="00280263">
        <w:rPr>
          <w:rFonts w:ascii="Cambria Math" w:eastAsiaTheme="minorEastAsia" w:hAnsi="Cambria Math" w:cs="Cambria Math"/>
          <w:iCs/>
          <w:sz w:val="24"/>
          <w:szCs w:val="24"/>
        </w:rPr>
        <w:t>𝛼</w:t>
      </w:r>
      <w:r w:rsidR="00280263" w:rsidRPr="00280263">
        <w:rPr>
          <w:rFonts w:ascii="Arial" w:eastAsiaTheme="minorEastAsia" w:hAnsi="Arial" w:cs="Arial"/>
          <w:iCs/>
          <w:sz w:val="24"/>
          <w:szCs w:val="24"/>
        </w:rPr>
        <w:t xml:space="preserve">, </w:t>
      </w:r>
      <w:r w:rsidR="00280263" w:rsidRPr="00280263">
        <w:rPr>
          <w:rFonts w:ascii="Cambria Math" w:eastAsiaTheme="minorEastAsia" w:hAnsi="Cambria Math" w:cs="Cambria Math"/>
          <w:iCs/>
          <w:sz w:val="24"/>
          <w:szCs w:val="24"/>
        </w:rPr>
        <w:t>𝛽</w:t>
      </w:r>
      <w:r w:rsidR="00280263" w:rsidRPr="00280263">
        <w:rPr>
          <w:rFonts w:ascii="Arial" w:eastAsiaTheme="minorEastAsia" w:hAnsi="Arial" w:cs="Arial"/>
          <w:iCs/>
          <w:sz w:val="24"/>
          <w:szCs w:val="24"/>
        </w:rPr>
        <w:t xml:space="preserve">, </w:t>
      </w:r>
      <w:r w:rsidR="00280263" w:rsidRPr="00280263">
        <w:rPr>
          <w:rFonts w:ascii="Cambria Math" w:eastAsiaTheme="minorEastAsia" w:hAnsi="Cambria Math" w:cs="Cambria Math"/>
          <w:iCs/>
          <w:sz w:val="24"/>
          <w:szCs w:val="24"/>
        </w:rPr>
        <w:t>𝜙</w:t>
      </w:r>
      <w:r w:rsidR="00280263" w:rsidRPr="00280263">
        <w:rPr>
          <w:rFonts w:ascii="Arial" w:eastAsiaTheme="minorEastAsia" w:hAnsi="Arial" w:cs="Arial"/>
          <w:iCs/>
          <w:sz w:val="24"/>
          <w:szCs w:val="24"/>
        </w:rPr>
        <w:t xml:space="preserve">, and </w:t>
      </w:r>
      <w:r w:rsidR="00280263" w:rsidRPr="00280263">
        <w:rPr>
          <w:rFonts w:ascii="Cambria Math" w:eastAsiaTheme="minorEastAsia" w:hAnsi="Cambria Math" w:cs="Cambria Math"/>
          <w:iCs/>
          <w:sz w:val="24"/>
          <w:szCs w:val="24"/>
        </w:rPr>
        <w:t>𝛾</w:t>
      </w:r>
      <w:r w:rsidR="00280263" w:rsidRPr="00280263">
        <w:rPr>
          <w:rFonts w:ascii="Arial" w:eastAsiaTheme="minorEastAsia" w:hAnsi="Arial" w:cs="Arial"/>
          <w:iCs/>
          <w:sz w:val="24"/>
          <w:szCs w:val="24"/>
        </w:rPr>
        <w:t xml:space="preserve">. The calculated residual from the cointegration regression is the error correction term, or EC. </w:t>
      </w:r>
    </w:p>
    <w:p w14:paraId="2D661228" w14:textId="77777777" w:rsidR="003A3B4C" w:rsidRDefault="003A3B4C" w:rsidP="001F749B">
      <w:pPr>
        <w:spacing w:after="0"/>
        <w:rPr>
          <w:rFonts w:ascii="Arial" w:eastAsiaTheme="minorEastAsia" w:hAnsi="Arial" w:cs="Arial"/>
          <w:sz w:val="24"/>
          <w:szCs w:val="24"/>
        </w:rPr>
      </w:pPr>
    </w:p>
    <w:p w14:paraId="3FD354E2" w14:textId="77777777" w:rsidR="00F271A1" w:rsidRPr="00F271A1" w:rsidRDefault="00F271A1" w:rsidP="00F271A1">
      <w:pPr>
        <w:pStyle w:val="Heading3"/>
        <w:numPr>
          <w:ilvl w:val="2"/>
          <w:numId w:val="1"/>
        </w:numPr>
        <w:rPr>
          <w:rFonts w:ascii="Arial" w:hAnsi="Arial" w:cs="Arial"/>
          <w:b/>
          <w:color w:val="auto"/>
        </w:rPr>
      </w:pPr>
      <w:r w:rsidRPr="00F271A1">
        <w:rPr>
          <w:rFonts w:ascii="Arial" w:hAnsi="Arial" w:cs="Arial"/>
          <w:b/>
          <w:color w:val="auto"/>
        </w:rPr>
        <w:t>Impulse Response Function</w:t>
      </w:r>
    </w:p>
    <w:p w14:paraId="296C3F77" w14:textId="77777777" w:rsidR="00F271A1" w:rsidRPr="00F271A1" w:rsidRDefault="00F271A1" w:rsidP="002B3D3B">
      <w:pPr>
        <w:spacing w:after="0"/>
        <w:ind w:left="360"/>
        <w:jc w:val="both"/>
        <w:rPr>
          <w:rFonts w:ascii="Arial" w:eastAsiaTheme="minorEastAsia" w:hAnsi="Arial" w:cs="Arial"/>
          <w:sz w:val="24"/>
          <w:szCs w:val="24"/>
        </w:rPr>
      </w:pPr>
    </w:p>
    <w:p w14:paraId="38CB7825" w14:textId="77777777" w:rsidR="00452279" w:rsidRDefault="00452279" w:rsidP="00452279">
      <w:pPr>
        <w:jc w:val="both"/>
        <w:rPr>
          <w:rFonts w:ascii="Arial" w:eastAsiaTheme="minorEastAsia" w:hAnsi="Arial" w:cs="Arial"/>
          <w:sz w:val="24"/>
          <w:szCs w:val="24"/>
        </w:rPr>
      </w:pPr>
      <w:r w:rsidRPr="00452279">
        <w:rPr>
          <w:rFonts w:ascii="Arial" w:eastAsiaTheme="minorEastAsia" w:hAnsi="Arial" w:cs="Arial"/>
          <w:sz w:val="24"/>
          <w:szCs w:val="24"/>
        </w:rPr>
        <w:t xml:space="preserve">Impulse responses indicate how future structural shocks affect the endogenous variables of VAR systems. Every answer incorporates the influence of a specific shock at impact t, </w:t>
      </w:r>
      <w:r w:rsidRPr="00452279">
        <w:rPr>
          <w:rFonts w:ascii="Cambria Math" w:eastAsiaTheme="minorEastAsia" w:hAnsi="Cambria Math" w:cs="Cambria Math"/>
          <w:sz w:val="24"/>
          <w:szCs w:val="24"/>
        </w:rPr>
        <w:t>𝑡</w:t>
      </w:r>
      <w:r w:rsidRPr="00452279">
        <w:rPr>
          <w:rFonts w:ascii="Arial" w:eastAsiaTheme="minorEastAsia" w:hAnsi="Arial" w:cs="Arial"/>
          <w:sz w:val="24"/>
          <w:szCs w:val="24"/>
        </w:rPr>
        <w:t xml:space="preserve"> + 1, etc. on one of the endogenous variables. In the event that a stationary VAR model exists, the </w:t>
      </w:r>
      <w:r w:rsidRPr="00452279">
        <w:rPr>
          <w:rFonts w:ascii="Cambria Math" w:eastAsiaTheme="minorEastAsia" w:hAnsi="Cambria Math" w:cs="Cambria Math"/>
          <w:sz w:val="24"/>
          <w:szCs w:val="24"/>
        </w:rPr>
        <w:t>𝑌𝑡</w:t>
      </w:r>
      <w:r w:rsidRPr="00452279">
        <w:rPr>
          <w:rFonts w:ascii="Arial" w:eastAsiaTheme="minorEastAsia" w:hAnsi="Arial" w:cs="Arial"/>
          <w:sz w:val="24"/>
          <w:szCs w:val="24"/>
        </w:rPr>
        <w:t xml:space="preserve"> vector can be expressed as the moving-average representation, or VMA(∞), of all previous white-noise shocks (</w:t>
      </w:r>
      <w:r w:rsidRPr="00452279">
        <w:rPr>
          <w:rFonts w:ascii="Cambria Math" w:eastAsiaTheme="minorEastAsia" w:hAnsi="Cambria Math" w:cs="Cambria Math"/>
          <w:sz w:val="24"/>
          <w:szCs w:val="24"/>
        </w:rPr>
        <w:t>𝑒𝑡</w:t>
      </w:r>
      <w:r w:rsidRPr="00452279">
        <w:rPr>
          <w:rFonts w:ascii="Arial" w:eastAsiaTheme="minorEastAsia" w:hAnsi="Arial" w:cs="Arial"/>
          <w:sz w:val="24"/>
          <w:szCs w:val="24"/>
        </w:rPr>
        <w:t xml:space="preserve">). We use a technique known as Wold representation to achieve this goal, which is to convert our structural </w:t>
      </w:r>
      <w:r w:rsidRPr="00452279">
        <w:rPr>
          <w:rFonts w:ascii="Arial" w:eastAsiaTheme="minorEastAsia" w:hAnsi="Arial" w:cs="Arial"/>
          <w:sz w:val="24"/>
          <w:szCs w:val="24"/>
        </w:rPr>
        <w:lastRenderedPageBreak/>
        <w:t>autoregressive vector into a sum of shocks. The VMA(∞) representation's g</w:t>
      </w:r>
      <w:r w:rsidR="003648F8">
        <w:rPr>
          <w:rFonts w:ascii="Arial" w:eastAsiaTheme="minorEastAsia" w:hAnsi="Arial" w:cs="Arial"/>
          <w:sz w:val="24"/>
          <w:szCs w:val="24"/>
        </w:rPr>
        <w:t>eneral equation is provided in e</w:t>
      </w:r>
      <w:r w:rsidRPr="00452279">
        <w:rPr>
          <w:rFonts w:ascii="Arial" w:eastAsiaTheme="minorEastAsia" w:hAnsi="Arial" w:cs="Arial"/>
          <w:sz w:val="24"/>
          <w:szCs w:val="24"/>
        </w:rPr>
        <w:t>quation (14) below.</w:t>
      </w:r>
      <w:r w:rsidR="00FE6BF1">
        <w:rPr>
          <w:rFonts w:ascii="Arial" w:eastAsiaTheme="minorEastAsia" w:hAnsi="Arial" w:cs="Arial"/>
          <w:sz w:val="24"/>
          <w:szCs w:val="24"/>
        </w:rPr>
        <w:t xml:space="preserve"> </w:t>
      </w:r>
    </w:p>
    <w:p w14:paraId="70CCFAF4" w14:textId="77777777" w:rsidR="0079045A" w:rsidRPr="00F540D0" w:rsidRDefault="00381B14" w:rsidP="00452279">
      <w:pPr>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=μ+ </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G(L)</m:t>
            </m:r>
          </m:e>
          <m:sup>
            <m:r>
              <w:rPr>
                <w:rFonts w:ascii="Cambria Math" w:eastAsiaTheme="minorEastAsia" w:hAnsi="Cambria Math" w:cs="Arial"/>
                <w:sz w:val="24"/>
                <w:szCs w:val="24"/>
              </w:rPr>
              <m:t>-1</m:t>
            </m:r>
          </m:sup>
        </m:sSup>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t</m:t>
            </m:r>
          </m:sub>
        </m:sSub>
      </m:oMath>
      <w:r w:rsidR="00196A08">
        <w:rPr>
          <w:rFonts w:ascii="Arial" w:eastAsiaTheme="minorEastAsia" w:hAnsi="Arial" w:cs="Arial"/>
          <w:sz w:val="24"/>
          <w:szCs w:val="24"/>
        </w:rPr>
        <w:t xml:space="preserve">         </w:t>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t xml:space="preserve">         (17)</w:t>
      </w:r>
    </w:p>
    <w:p w14:paraId="02C468D7" w14:textId="77777777" w:rsidR="00F540D0" w:rsidRPr="00452279" w:rsidRDefault="00F540D0" w:rsidP="00452279">
      <w:pPr>
        <w:jc w:val="both"/>
        <w:rPr>
          <w:rFonts w:ascii="Arial" w:eastAsiaTheme="minorEastAsia" w:hAnsi="Arial" w:cs="Arial"/>
          <w:sz w:val="24"/>
          <w:szCs w:val="24"/>
        </w:rPr>
      </w:pPr>
      <w:r>
        <w:rPr>
          <w:rFonts w:ascii="Arial" w:eastAsiaTheme="minorEastAsia" w:hAnsi="Arial" w:cs="Arial"/>
          <w:sz w:val="24"/>
          <w:szCs w:val="24"/>
        </w:rPr>
        <w:t xml:space="preserve">Where </w:t>
      </w:r>
      <m:oMath>
        <m:r>
          <w:rPr>
            <w:rFonts w:ascii="Cambria Math" w:eastAsiaTheme="minorEastAsia" w:hAnsi="Cambria Math" w:cs="Arial"/>
            <w:sz w:val="24"/>
            <w:szCs w:val="24"/>
          </w:rPr>
          <m:t>μ=</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G(L)</m:t>
            </m:r>
          </m:e>
          <m:sup>
            <m:r>
              <w:rPr>
                <w:rFonts w:ascii="Cambria Math" w:eastAsiaTheme="minorEastAsia" w:hAnsi="Cambria Math" w:cs="Arial"/>
                <w:sz w:val="24"/>
                <w:szCs w:val="24"/>
              </w:rPr>
              <m:t>-1</m:t>
            </m:r>
          </m:sup>
        </m:sSup>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G</m:t>
            </m:r>
          </m:e>
          <m:sub>
            <m:r>
              <w:rPr>
                <w:rFonts w:ascii="Cambria Math" w:eastAsiaTheme="minorEastAsia" w:hAnsi="Cambria Math" w:cs="Arial"/>
                <w:sz w:val="24"/>
                <w:szCs w:val="24"/>
              </w:rPr>
              <m:t>0</m:t>
            </m:r>
          </m:sub>
        </m:sSub>
      </m:oMath>
    </w:p>
    <w:p w14:paraId="43F6BFDF" w14:textId="77777777" w:rsidR="00F40CEA" w:rsidRDefault="00381B14" w:rsidP="009F3910">
      <w:pPr>
        <w:spacing w:before="240"/>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m:t>
            </m:r>
          </m:sub>
        </m:sSub>
        <m:r>
          <w:rPr>
            <w:rFonts w:ascii="Cambria Math" w:eastAsiaTheme="minorEastAsia" w:hAnsi="Cambria Math" w:cs="Arial"/>
            <w:sz w:val="24"/>
            <w:szCs w:val="24"/>
          </w:rPr>
          <m:t>=μ+(</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ψ</m:t>
            </m:r>
          </m:e>
          <m:sub>
            <m:r>
              <w:rPr>
                <w:rFonts w:ascii="Cambria Math" w:eastAsiaTheme="minorEastAsia" w:hAnsi="Cambria Math" w:cs="Arial"/>
                <w:sz w:val="24"/>
                <w:szCs w:val="24"/>
              </w:rPr>
              <m:t>1</m:t>
            </m:r>
          </m:sub>
        </m:sSub>
        <m:r>
          <w:rPr>
            <w:rFonts w:ascii="Cambria Math" w:eastAsiaTheme="minorEastAsia" w:hAnsi="Cambria Math" w:cs="Arial"/>
            <w:sz w:val="24"/>
            <w:szCs w:val="24"/>
          </w:rPr>
          <m:t>L+</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ψ</m:t>
            </m:r>
          </m:e>
          <m:sub>
            <m:r>
              <w:rPr>
                <w:rFonts w:ascii="Cambria Math" w:eastAsiaTheme="minorEastAsia" w:hAnsi="Cambria Math" w:cs="Arial"/>
                <w:sz w:val="24"/>
                <w:szCs w:val="24"/>
              </w:rPr>
              <m:t>2</m:t>
            </m:r>
          </m:sub>
        </m:sSub>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L</m:t>
            </m:r>
          </m:e>
          <m:sup>
            <m:r>
              <w:rPr>
                <w:rFonts w:ascii="Cambria Math" w:eastAsiaTheme="minorEastAsia" w:hAnsi="Cambria Math" w:cs="Arial"/>
                <w:sz w:val="24"/>
                <w:szCs w:val="24"/>
              </w:rPr>
              <m:t>2</m:t>
            </m:r>
          </m:sup>
        </m:sSup>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ψ</m:t>
            </m:r>
          </m:e>
          <m:sub>
            <m:r>
              <w:rPr>
                <w:rFonts w:ascii="Cambria Math" w:eastAsiaTheme="minorEastAsia" w:hAnsi="Cambria Math" w:cs="Arial"/>
                <w:sz w:val="24"/>
                <w:szCs w:val="24"/>
              </w:rPr>
              <m:t>3</m:t>
            </m:r>
          </m:sub>
        </m:sSub>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L</m:t>
            </m:r>
          </m:e>
          <m:sup>
            <m:r>
              <w:rPr>
                <w:rFonts w:ascii="Cambria Math" w:eastAsiaTheme="minorEastAsia" w:hAnsi="Cambria Math" w:cs="Arial"/>
                <w:sz w:val="24"/>
                <w:szCs w:val="24"/>
              </w:rPr>
              <m:t>3</m:t>
            </m:r>
          </m:sup>
        </m:sSup>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t</m:t>
            </m:r>
          </m:sub>
        </m:sSub>
      </m:oMath>
      <w:r w:rsidR="00196A08">
        <w:rPr>
          <w:rFonts w:ascii="Arial" w:eastAsiaTheme="minorEastAsia" w:hAnsi="Arial" w:cs="Arial"/>
          <w:sz w:val="24"/>
          <w:szCs w:val="24"/>
        </w:rPr>
        <w:t xml:space="preserve"> </w:t>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t xml:space="preserve">        (18)</w:t>
      </w:r>
    </w:p>
    <w:p w14:paraId="5F637AEF" w14:textId="77777777" w:rsidR="009F3910" w:rsidRDefault="00381B14" w:rsidP="009F3910">
      <w:pPr>
        <w:spacing w:before="240"/>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m:t>
            </m:r>
          </m:sub>
        </m:sSub>
        <m:r>
          <w:rPr>
            <w:rFonts w:ascii="Cambria Math" w:eastAsiaTheme="minorEastAsia" w:hAnsi="Cambria Math" w:cs="Arial"/>
            <w:sz w:val="24"/>
            <w:szCs w:val="24"/>
          </w:rPr>
          <m:t>=μ+</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t</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w:rPr>
                <w:rFonts w:ascii="Cambria Math" w:eastAsiaTheme="minorEastAsia" w:hAnsi="Cambria Math" w:cs="Arial"/>
                <w:sz w:val="24"/>
                <w:szCs w:val="24"/>
              </w:rPr>
              <m:t>n</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ψ</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ψ</m:t>
            </m:r>
          </m:e>
          <m:sub>
            <m:r>
              <w:rPr>
                <w:rFonts w:ascii="Cambria Math" w:eastAsiaTheme="minorEastAsia" w:hAnsi="Cambria Math" w:cs="Arial"/>
                <w:sz w:val="24"/>
                <w:szCs w:val="24"/>
              </w:rPr>
              <m:t>2</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t-2</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ψ</m:t>
            </m:r>
          </m:e>
          <m:sub>
            <m:r>
              <w:rPr>
                <w:rFonts w:ascii="Cambria Math" w:eastAsiaTheme="minorEastAsia" w:hAnsi="Cambria Math" w:cs="Arial"/>
                <w:sz w:val="24"/>
                <w:szCs w:val="24"/>
              </w:rPr>
              <m:t>3</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t-3</m:t>
            </m:r>
          </m:sub>
        </m:sSub>
        <m:r>
          <w:rPr>
            <w:rFonts w:ascii="Cambria Math" w:eastAsiaTheme="minorEastAsia" w:hAnsi="Cambria Math" w:cs="Arial"/>
            <w:sz w:val="24"/>
            <w:szCs w:val="24"/>
          </w:rPr>
          <m:t xml:space="preserve">+… </m:t>
        </m:r>
      </m:oMath>
      <w:r w:rsidR="00196A08">
        <w:rPr>
          <w:rFonts w:ascii="Arial" w:eastAsiaTheme="minorEastAsia" w:hAnsi="Arial" w:cs="Arial"/>
          <w:sz w:val="24"/>
          <w:szCs w:val="24"/>
        </w:rPr>
        <w:t xml:space="preserve"> </w:t>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t xml:space="preserve">        (1</w:t>
      </w:r>
      <w:r w:rsidR="00AB6E21">
        <w:rPr>
          <w:rFonts w:ascii="Arial" w:eastAsiaTheme="minorEastAsia" w:hAnsi="Arial" w:cs="Arial"/>
          <w:sz w:val="24"/>
          <w:szCs w:val="24"/>
        </w:rPr>
        <w:t>9</w:t>
      </w:r>
      <w:r w:rsidR="00196A08">
        <w:rPr>
          <w:rFonts w:ascii="Arial" w:eastAsiaTheme="minorEastAsia" w:hAnsi="Arial" w:cs="Arial"/>
          <w:sz w:val="24"/>
          <w:szCs w:val="24"/>
        </w:rPr>
        <w:t>)</w:t>
      </w:r>
    </w:p>
    <w:p w14:paraId="066FFF11" w14:textId="77777777" w:rsidR="00257503" w:rsidRPr="00470DB1" w:rsidRDefault="00381B14" w:rsidP="00257503">
      <w:pPr>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=μ+ </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i=0</m:t>
            </m:r>
          </m:sub>
          <m:sup>
            <m:r>
              <w:rPr>
                <w:rFonts w:ascii="Cambria Math" w:eastAsiaTheme="minorEastAsia" w:hAnsi="Cambria Math" w:cs="Arial"/>
                <w:sz w:val="24"/>
                <w:szCs w:val="24"/>
              </w:rPr>
              <m:t>∞</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ψ</m:t>
                </m:r>
              </m:e>
              <m:sub>
                <m:r>
                  <w:rPr>
                    <w:rFonts w:ascii="Cambria Math" w:eastAsiaTheme="minorEastAsia" w:hAnsi="Cambria Math" w:cs="Arial"/>
                    <w:sz w:val="24"/>
                    <w:szCs w:val="24"/>
                  </w:rPr>
                  <m:t>i</m:t>
                </m:r>
              </m:sub>
            </m:sSub>
          </m:e>
        </m:nary>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t-i</m:t>
            </m:r>
          </m:sub>
        </m:sSub>
      </m:oMath>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r>
      <w:r w:rsidR="00196A08">
        <w:rPr>
          <w:rFonts w:ascii="Arial" w:eastAsiaTheme="minorEastAsia" w:hAnsi="Arial" w:cs="Arial"/>
          <w:sz w:val="24"/>
          <w:szCs w:val="24"/>
        </w:rPr>
        <w:tab/>
        <w:t xml:space="preserve">        </w:t>
      </w:r>
      <w:r w:rsidR="00AB6E21">
        <w:rPr>
          <w:rFonts w:ascii="Arial" w:eastAsiaTheme="minorEastAsia" w:hAnsi="Arial" w:cs="Arial"/>
          <w:sz w:val="24"/>
          <w:szCs w:val="24"/>
        </w:rPr>
        <w:t>(20</w:t>
      </w:r>
      <w:r w:rsidR="00196A08">
        <w:rPr>
          <w:rFonts w:ascii="Arial" w:eastAsiaTheme="minorEastAsia" w:hAnsi="Arial" w:cs="Arial"/>
          <w:sz w:val="24"/>
          <w:szCs w:val="24"/>
        </w:rPr>
        <w:t>)</w:t>
      </w:r>
    </w:p>
    <w:p w14:paraId="1198D34B" w14:textId="77777777" w:rsidR="00470DB1" w:rsidRDefault="00470DB1" w:rsidP="00257503">
      <w:pPr>
        <w:jc w:val="both"/>
        <w:rPr>
          <w:rFonts w:ascii="Arial" w:eastAsiaTheme="minorEastAsia" w:hAnsi="Arial" w:cs="Arial"/>
          <w:sz w:val="24"/>
          <w:szCs w:val="24"/>
        </w:rPr>
      </w:pPr>
      <w:r>
        <w:rPr>
          <w:rFonts w:ascii="Arial" w:eastAsiaTheme="minorEastAsia" w:hAnsi="Arial" w:cs="Arial"/>
          <w:sz w:val="24"/>
          <w:szCs w:val="24"/>
        </w:rPr>
        <w:t xml:space="preserve">Where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ψ</m:t>
            </m:r>
          </m:e>
          <m:sub>
            <m:r>
              <w:rPr>
                <w:rFonts w:ascii="Cambria Math" w:eastAsiaTheme="minorEastAsia" w:hAnsi="Cambria Math" w:cs="Arial"/>
                <w:sz w:val="24"/>
                <w:szCs w:val="24"/>
              </w:rPr>
              <m:t>i</m:t>
            </m:r>
          </m:sub>
        </m:sSub>
        <m:r>
          <w:rPr>
            <w:rFonts w:ascii="Cambria Math" w:eastAsiaTheme="minorEastAsia" w:hAnsi="Cambria Math" w:cs="Arial"/>
            <w:sz w:val="24"/>
            <w:szCs w:val="24"/>
          </w:rPr>
          <m:t>=(n*n)</m:t>
        </m:r>
      </m:oMath>
      <w:r>
        <w:rPr>
          <w:rFonts w:ascii="Arial" w:eastAsiaTheme="minorEastAsia" w:hAnsi="Arial" w:cs="Arial"/>
          <w:sz w:val="24"/>
          <w:szCs w:val="24"/>
        </w:rPr>
        <w:t xml:space="preserve"> matrix of coefficients,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ψ</m:t>
            </m:r>
          </m:e>
          <m:sub>
            <m:r>
              <w:rPr>
                <w:rFonts w:ascii="Cambria Math" w:eastAsiaTheme="minorEastAsia" w:hAnsi="Cambria Math" w:cs="Arial"/>
                <w:sz w:val="24"/>
                <w:szCs w:val="24"/>
              </w:rPr>
              <m:t>0</m:t>
            </m:r>
          </m:sub>
        </m:sSub>
        <m:r>
          <w:rPr>
            <w:rFonts w:ascii="Cambria Math" w:eastAsiaTheme="minorEastAsia" w:hAnsi="Cambria Math" w:cs="Arial"/>
            <w:sz w:val="24"/>
            <w:szCs w:val="24"/>
          </w:rPr>
          <m:t xml:space="preserve"> </m:t>
        </m:r>
      </m:oMath>
      <w:r>
        <w:rPr>
          <w:rFonts w:ascii="Arial" w:eastAsiaTheme="minorEastAsia" w:hAnsi="Arial" w:cs="Arial"/>
          <w:sz w:val="24"/>
          <w:szCs w:val="24"/>
        </w:rPr>
        <w:t xml:space="preserve"> is identity matrix.</w:t>
      </w:r>
    </w:p>
    <w:p w14:paraId="2EEEACDA" w14:textId="77777777" w:rsidR="00470DB1" w:rsidRPr="00470DB1" w:rsidRDefault="00470DB1" w:rsidP="00470DB1">
      <w:pPr>
        <w:jc w:val="both"/>
        <w:rPr>
          <w:rFonts w:ascii="Arial" w:eastAsiaTheme="minorEastAsia" w:hAnsi="Arial" w:cs="Arial"/>
          <w:sz w:val="24"/>
          <w:szCs w:val="24"/>
        </w:rPr>
      </w:pPr>
      <w:r w:rsidRPr="00470DB1">
        <w:rPr>
          <w:rFonts w:ascii="Arial" w:eastAsiaTheme="minorEastAsia" w:hAnsi="Arial" w:cs="Arial"/>
          <w:sz w:val="24"/>
          <w:szCs w:val="24"/>
        </w:rPr>
        <w:t>VAR</w:t>
      </w:r>
      <w:r w:rsidR="004165FA">
        <w:rPr>
          <w:rFonts w:ascii="Arial" w:eastAsiaTheme="minorEastAsia" w:hAnsi="Arial" w:cs="Arial"/>
          <w:sz w:val="24"/>
          <w:szCs w:val="24"/>
        </w:rPr>
        <w:t xml:space="preserve"> and VECM</w:t>
      </w:r>
      <w:r w:rsidRPr="00470DB1">
        <w:rPr>
          <w:rFonts w:ascii="Arial" w:eastAsiaTheme="minorEastAsia" w:hAnsi="Arial" w:cs="Arial"/>
          <w:sz w:val="24"/>
          <w:szCs w:val="24"/>
        </w:rPr>
        <w:t xml:space="preserve"> models can be expressed as a VMA(∞) approximation using the error terms of the standard VAR in the following way:</w:t>
      </w:r>
    </w:p>
    <w:p w14:paraId="156A0169" w14:textId="77777777" w:rsidR="00470DB1" w:rsidRDefault="00381B14" w:rsidP="00257503">
      <w:pPr>
        <w:jc w:val="both"/>
        <w:rPr>
          <w:rFonts w:ascii="Arial" w:eastAsiaTheme="minorEastAsia" w:hAnsi="Arial" w:cs="Arial"/>
          <w:sz w:val="24"/>
          <w:szCs w:val="24"/>
        </w:rPr>
      </w:pPr>
      <m:oMath>
        <m:d>
          <m:dPr>
            <m:begChr m:val="["/>
            <m:endChr m:val="]"/>
            <m:ctrlPr>
              <w:rPr>
                <w:rFonts w:ascii="Cambria Math" w:eastAsiaTheme="minorEastAsia" w:hAnsi="Cambria Math" w:cs="Arial"/>
                <w:i/>
                <w:sz w:val="24"/>
                <w:szCs w:val="24"/>
              </w:rPr>
            </m:ctrlPr>
          </m:dPr>
          <m:e>
            <m:m>
              <m:mPr>
                <m:mcs>
                  <m:mc>
                    <m:mcPr>
                      <m:count m:val="1"/>
                      <m:mcJc m:val="center"/>
                    </m:mcPr>
                  </m:mc>
                </m:mcs>
                <m:ctrlPr>
                  <w:rPr>
                    <w:rFonts w:ascii="Cambria Math" w:eastAsiaTheme="minorEastAsia" w:hAnsi="Cambria Math" w:cs="Arial"/>
                    <w:i/>
                    <w:sz w:val="24"/>
                    <w:szCs w:val="24"/>
                  </w:rPr>
                </m:ctrlPr>
              </m:mPr>
              <m:m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m:t>
                      </m:r>
                    </m:sub>
                  </m:sSub>
                </m:e>
              </m:mr>
              <m:m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Z</m:t>
                      </m:r>
                    </m:e>
                    <m:sub>
                      <m:r>
                        <w:rPr>
                          <w:rFonts w:ascii="Cambria Math" w:eastAsiaTheme="minorEastAsia" w:hAnsi="Cambria Math" w:cs="Arial"/>
                          <w:sz w:val="24"/>
                          <w:szCs w:val="24"/>
                        </w:rPr>
                        <m:t>t</m:t>
                      </m:r>
                    </m:sub>
                  </m:sSub>
                </m:e>
              </m:mr>
            </m:m>
          </m:e>
        </m:d>
        <m:r>
          <w:rPr>
            <w:rFonts w:ascii="Cambria Math" w:eastAsiaTheme="minorEastAsia" w:hAnsi="Cambria Math" w:cs="Arial"/>
            <w:sz w:val="24"/>
            <w:szCs w:val="24"/>
          </w:rPr>
          <m:t>=</m:t>
        </m:r>
        <m:d>
          <m:dPr>
            <m:begChr m:val="["/>
            <m:endChr m:val="]"/>
            <m:ctrlPr>
              <w:rPr>
                <w:rFonts w:ascii="Cambria Math" w:eastAsiaTheme="minorEastAsia" w:hAnsi="Cambria Math" w:cs="Arial"/>
                <w:i/>
                <w:sz w:val="24"/>
                <w:szCs w:val="24"/>
              </w:rPr>
            </m:ctrlPr>
          </m:dPr>
          <m:e>
            <m:m>
              <m:mPr>
                <m:mcs>
                  <m:mc>
                    <m:mcPr>
                      <m:count m:val="1"/>
                      <m:mcJc m:val="center"/>
                    </m:mcPr>
                  </m:mc>
                </m:mcs>
                <m:ctrlPr>
                  <w:rPr>
                    <w:rFonts w:ascii="Cambria Math" w:eastAsiaTheme="minorEastAsia" w:hAnsi="Cambria Math" w:cs="Arial"/>
                    <w:i/>
                    <w:sz w:val="24"/>
                    <w:szCs w:val="24"/>
                  </w:rPr>
                </m:ctrlPr>
              </m:mPr>
              <m:mr>
                <m:e>
                  <m:sSub>
                    <m:sSubPr>
                      <m:ctrlPr>
                        <w:rPr>
                          <w:rFonts w:ascii="Cambria Math" w:eastAsiaTheme="minorEastAsia" w:hAnsi="Cambria Math" w:cs="Arial"/>
                          <w:i/>
                          <w:sz w:val="24"/>
                          <w:szCs w:val="24"/>
                        </w:rPr>
                      </m:ctrlPr>
                    </m:sSub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Y</m:t>
                          </m:r>
                        </m:e>
                      </m:acc>
                    </m:e>
                    <m:sub>
                      <m:r>
                        <w:rPr>
                          <w:rFonts w:ascii="Cambria Math" w:eastAsiaTheme="minorEastAsia" w:hAnsi="Cambria Math" w:cs="Arial"/>
                          <w:sz w:val="24"/>
                          <w:szCs w:val="24"/>
                        </w:rPr>
                        <m:t>t</m:t>
                      </m:r>
                    </m:sub>
                  </m:sSub>
                </m:e>
              </m:mr>
              <m:mr>
                <m:e>
                  <m:acc>
                    <m:accPr>
                      <m:chr m:val="̅"/>
                      <m:ctrlPr>
                        <w:rPr>
                          <w:rFonts w:ascii="Cambria Math" w:eastAsiaTheme="minorEastAsia" w:hAnsi="Cambria Math" w:cs="Arial"/>
                          <w:i/>
                          <w:sz w:val="24"/>
                          <w:szCs w:val="24"/>
                        </w:rPr>
                      </m:ctrlPr>
                    </m:acc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Z</m:t>
                          </m:r>
                        </m:e>
                        <m:sub>
                          <m:r>
                            <w:rPr>
                              <w:rFonts w:ascii="Cambria Math" w:eastAsiaTheme="minorEastAsia" w:hAnsi="Cambria Math" w:cs="Arial"/>
                              <w:sz w:val="24"/>
                              <w:szCs w:val="24"/>
                            </w:rPr>
                            <m:t>t</m:t>
                          </m:r>
                        </m:sub>
                      </m:sSub>
                    </m:e>
                  </m:acc>
                </m:e>
              </m:mr>
            </m:m>
          </m:e>
        </m:d>
        <m:r>
          <w:rPr>
            <w:rFonts w:ascii="Cambria Math" w:eastAsiaTheme="minorEastAsia" w:hAnsi="Cambria Math" w:cs="Arial"/>
            <w:sz w:val="24"/>
            <w:szCs w:val="24"/>
          </w:rPr>
          <m:t xml:space="preserve">+ </m:t>
        </m:r>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i=0</m:t>
            </m:r>
          </m:sub>
          <m:sup>
            <m:r>
              <w:rPr>
                <w:rFonts w:ascii="Cambria Math" w:eastAsiaTheme="minorEastAsia" w:hAnsi="Cambria Math" w:cs="Arial"/>
                <w:sz w:val="24"/>
                <w:szCs w:val="24"/>
              </w:rPr>
              <m:t>∞</m:t>
            </m:r>
          </m:sup>
          <m:e>
            <m:sSup>
              <m:sSupPr>
                <m:ctrlPr>
                  <w:rPr>
                    <w:rFonts w:ascii="Cambria Math" w:eastAsiaTheme="minorEastAsia" w:hAnsi="Cambria Math" w:cs="Arial"/>
                    <w:i/>
                    <w:sz w:val="24"/>
                    <w:szCs w:val="24"/>
                  </w:rPr>
                </m:ctrlPr>
              </m:sSupPr>
              <m:e>
                <m:d>
                  <m:dPr>
                    <m:begChr m:val="["/>
                    <m:endChr m:val="]"/>
                    <m:ctrlPr>
                      <w:rPr>
                        <w:rFonts w:ascii="Cambria Math" w:eastAsiaTheme="minorEastAsia" w:hAnsi="Cambria Math" w:cs="Arial"/>
                        <w:i/>
                        <w:sz w:val="24"/>
                        <w:szCs w:val="24"/>
                      </w:rPr>
                    </m:ctrlPr>
                  </m:dPr>
                  <m:e>
                    <m:m>
                      <m:mPr>
                        <m:mcs>
                          <m:mc>
                            <m:mcPr>
                              <m:count m:val="2"/>
                              <m:mcJc m:val="center"/>
                            </m:mcPr>
                          </m:mc>
                        </m:mcs>
                        <m:ctrlPr>
                          <w:rPr>
                            <w:rFonts w:ascii="Cambria Math" w:eastAsiaTheme="minorEastAsia" w:hAnsi="Cambria Math" w:cs="Arial"/>
                            <w:i/>
                            <w:sz w:val="24"/>
                            <w:szCs w:val="24"/>
                          </w:rPr>
                        </m:ctrlPr>
                      </m:mPr>
                      <m:m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11</m:t>
                              </m:r>
                            </m:sub>
                          </m:sSub>
                        </m:e>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12</m:t>
                              </m:r>
                            </m:sub>
                          </m:sSub>
                        </m:e>
                      </m:mr>
                      <m:m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21</m:t>
                              </m:r>
                            </m:sub>
                          </m:sSub>
                        </m:e>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22</m:t>
                              </m:r>
                            </m:sub>
                          </m:sSub>
                        </m:e>
                      </m:mr>
                    </m:m>
                  </m:e>
                </m:d>
              </m:e>
              <m:sup>
                <m:r>
                  <w:rPr>
                    <w:rFonts w:ascii="Cambria Math" w:eastAsiaTheme="minorEastAsia" w:hAnsi="Cambria Math" w:cs="Arial"/>
                    <w:sz w:val="24"/>
                    <w:szCs w:val="24"/>
                  </w:rPr>
                  <m:t>i</m:t>
                </m:r>
              </m:sup>
            </m:sSup>
            <m:d>
              <m:dPr>
                <m:begChr m:val="["/>
                <m:endChr m:val="]"/>
                <m:ctrlPr>
                  <w:rPr>
                    <w:rFonts w:ascii="Cambria Math" w:eastAsiaTheme="minorEastAsia" w:hAnsi="Cambria Math" w:cs="Arial"/>
                    <w:i/>
                    <w:sz w:val="24"/>
                    <w:szCs w:val="24"/>
                  </w:rPr>
                </m:ctrlPr>
              </m:dPr>
              <m:e>
                <m:m>
                  <m:mPr>
                    <m:mcs>
                      <m:mc>
                        <m:mcPr>
                          <m:count m:val="1"/>
                          <m:mcJc m:val="center"/>
                        </m:mcPr>
                      </m:mc>
                    </m:mcs>
                    <m:ctrlPr>
                      <w:rPr>
                        <w:rFonts w:ascii="Cambria Math" w:eastAsiaTheme="minorEastAsia" w:hAnsi="Cambria Math" w:cs="Arial"/>
                        <w:i/>
                        <w:sz w:val="24"/>
                        <w:szCs w:val="24"/>
                      </w:rPr>
                    </m:ctrlPr>
                  </m:mPr>
                  <m:m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1t-i</m:t>
                          </m:r>
                        </m:sub>
                      </m:sSub>
                    </m:e>
                  </m:mr>
                  <m:m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2t-i</m:t>
                          </m:r>
                        </m:sub>
                      </m:sSub>
                    </m:e>
                  </m:mr>
                </m:m>
              </m:e>
            </m:d>
          </m:e>
        </m:nary>
      </m:oMath>
      <w:r w:rsidR="00AB6E21">
        <w:rPr>
          <w:rFonts w:ascii="Arial" w:eastAsiaTheme="minorEastAsia" w:hAnsi="Arial" w:cs="Arial"/>
          <w:sz w:val="24"/>
          <w:szCs w:val="24"/>
        </w:rPr>
        <w:t xml:space="preserve">           </w:t>
      </w:r>
      <w:r w:rsidR="00AB6E21">
        <w:rPr>
          <w:rFonts w:ascii="Arial" w:eastAsiaTheme="minorEastAsia" w:hAnsi="Arial" w:cs="Arial"/>
          <w:sz w:val="24"/>
          <w:szCs w:val="24"/>
        </w:rPr>
        <w:tab/>
      </w:r>
      <w:r w:rsidR="00AB6E21">
        <w:rPr>
          <w:rFonts w:ascii="Arial" w:eastAsiaTheme="minorEastAsia" w:hAnsi="Arial" w:cs="Arial"/>
          <w:sz w:val="24"/>
          <w:szCs w:val="24"/>
        </w:rPr>
        <w:tab/>
      </w:r>
      <w:r w:rsidR="00AB6E21">
        <w:rPr>
          <w:rFonts w:ascii="Arial" w:eastAsiaTheme="minorEastAsia" w:hAnsi="Arial" w:cs="Arial"/>
          <w:sz w:val="24"/>
          <w:szCs w:val="24"/>
        </w:rPr>
        <w:tab/>
      </w:r>
      <w:r w:rsidR="00AB6E21">
        <w:rPr>
          <w:rFonts w:ascii="Arial" w:eastAsiaTheme="minorEastAsia" w:hAnsi="Arial" w:cs="Arial"/>
          <w:sz w:val="24"/>
          <w:szCs w:val="24"/>
        </w:rPr>
        <w:tab/>
      </w:r>
      <w:r w:rsidR="00AB6E21">
        <w:rPr>
          <w:rFonts w:ascii="Arial" w:eastAsiaTheme="minorEastAsia" w:hAnsi="Arial" w:cs="Arial"/>
          <w:sz w:val="24"/>
          <w:szCs w:val="24"/>
        </w:rPr>
        <w:tab/>
        <w:t xml:space="preserve">        (21)</w:t>
      </w:r>
    </w:p>
    <w:p w14:paraId="1EC4E74C" w14:textId="77777777" w:rsidR="00470DB1" w:rsidRPr="00257503" w:rsidRDefault="00470DB1" w:rsidP="001F749B">
      <w:pPr>
        <w:spacing w:after="0"/>
        <w:jc w:val="both"/>
        <w:rPr>
          <w:rFonts w:ascii="Arial" w:eastAsiaTheme="minorEastAsia" w:hAnsi="Arial" w:cs="Arial"/>
          <w:sz w:val="24"/>
          <w:szCs w:val="24"/>
        </w:rPr>
      </w:pPr>
    </w:p>
    <w:p w14:paraId="02EA1366" w14:textId="77777777" w:rsidR="00231F10" w:rsidRPr="00A02231" w:rsidRDefault="00A02231" w:rsidP="00A02231">
      <w:pPr>
        <w:pStyle w:val="Heading3"/>
        <w:numPr>
          <w:ilvl w:val="2"/>
          <w:numId w:val="1"/>
        </w:numPr>
        <w:rPr>
          <w:rFonts w:ascii="Arial" w:hAnsi="Arial" w:cs="Arial"/>
          <w:b/>
          <w:color w:val="auto"/>
        </w:rPr>
      </w:pPr>
      <w:r w:rsidRPr="00A02231">
        <w:rPr>
          <w:rFonts w:ascii="Arial" w:hAnsi="Arial" w:cs="Arial"/>
          <w:b/>
          <w:color w:val="auto"/>
        </w:rPr>
        <w:t xml:space="preserve"> Variance Decomposition</w:t>
      </w:r>
    </w:p>
    <w:p w14:paraId="68F6D9CA" w14:textId="77777777" w:rsidR="00475BDC" w:rsidRDefault="00475BDC" w:rsidP="002B3D3B">
      <w:pPr>
        <w:spacing w:after="0"/>
        <w:jc w:val="both"/>
        <w:rPr>
          <w:rFonts w:ascii="Arial" w:eastAsiaTheme="minorEastAsia" w:hAnsi="Arial" w:cs="Arial"/>
          <w:sz w:val="24"/>
          <w:szCs w:val="24"/>
        </w:rPr>
      </w:pPr>
    </w:p>
    <w:p w14:paraId="610DFAE4" w14:textId="51DE4078" w:rsidR="00A66A6C" w:rsidRPr="00A66A6C" w:rsidRDefault="00A66A6C" w:rsidP="00A66A6C">
      <w:pPr>
        <w:jc w:val="both"/>
        <w:rPr>
          <w:rFonts w:ascii="Arial" w:eastAsiaTheme="minorEastAsia" w:hAnsi="Arial" w:cs="Arial"/>
          <w:sz w:val="24"/>
          <w:szCs w:val="24"/>
        </w:rPr>
      </w:pPr>
      <w:r w:rsidRPr="00A66A6C">
        <w:rPr>
          <w:rFonts w:ascii="Arial" w:eastAsiaTheme="minorEastAsia" w:hAnsi="Arial" w:cs="Arial"/>
          <w:sz w:val="24"/>
          <w:szCs w:val="24"/>
        </w:rPr>
        <w:t>In V</w:t>
      </w:r>
      <w:r w:rsidR="00AE074F">
        <w:rPr>
          <w:rFonts w:ascii="Arial" w:eastAsiaTheme="minorEastAsia" w:hAnsi="Arial" w:cs="Arial"/>
          <w:sz w:val="24"/>
          <w:szCs w:val="24"/>
        </w:rPr>
        <w:t>ECM</w:t>
      </w:r>
      <w:r w:rsidRPr="00A66A6C">
        <w:rPr>
          <w:rFonts w:ascii="Arial" w:eastAsiaTheme="minorEastAsia" w:hAnsi="Arial" w:cs="Arial"/>
          <w:sz w:val="24"/>
          <w:szCs w:val="24"/>
        </w:rPr>
        <w:t xml:space="preserve"> models, the variance decomposition informs the researchers of the amount of change in an endogenous variable that results from shocks to other endogenous variables and the amount of change that results from the endogenous variable's own impulse. In structural regressions, the shock that causes the majority of a variable's chan</w:t>
      </w:r>
      <w:r w:rsidR="00F00BDB">
        <w:rPr>
          <w:rFonts w:ascii="Arial" w:eastAsiaTheme="minorEastAsia" w:hAnsi="Arial" w:cs="Arial"/>
          <w:sz w:val="24"/>
          <w:szCs w:val="24"/>
        </w:rPr>
        <w:t>ge also contributes to its perce</w:t>
      </w:r>
      <w:r w:rsidRPr="00A66A6C">
        <w:rPr>
          <w:rFonts w:ascii="Arial" w:eastAsiaTheme="minorEastAsia" w:hAnsi="Arial" w:cs="Arial"/>
          <w:sz w:val="24"/>
          <w:szCs w:val="24"/>
        </w:rPr>
        <w:t xml:space="preserve">ntage over an extended period, as the effect of the lag variables begins to take effect. It should be emphasized that this idea makes it possible to evaluate the </w:t>
      </w:r>
      <w:r w:rsidR="00401179">
        <w:rPr>
          <w:rFonts w:ascii="Arial" w:eastAsiaTheme="minorEastAsia" w:hAnsi="Arial" w:cs="Arial"/>
          <w:sz w:val="24"/>
          <w:szCs w:val="24"/>
        </w:rPr>
        <w:t>effective</w:t>
      </w:r>
      <w:r w:rsidR="00401179" w:rsidRPr="00A66A6C">
        <w:rPr>
          <w:rFonts w:ascii="Arial" w:eastAsiaTheme="minorEastAsia" w:hAnsi="Arial" w:cs="Arial"/>
          <w:sz w:val="24"/>
          <w:szCs w:val="24"/>
        </w:rPr>
        <w:t xml:space="preserve"> </w:t>
      </w:r>
      <w:r w:rsidRPr="00A66A6C">
        <w:rPr>
          <w:rFonts w:ascii="Arial" w:eastAsiaTheme="minorEastAsia" w:hAnsi="Arial" w:cs="Arial"/>
          <w:sz w:val="24"/>
          <w:szCs w:val="24"/>
        </w:rPr>
        <w:t>economic significance as a percentage of the forecast error for a variable sum to unity, or 100%</w:t>
      </w:r>
      <w:r>
        <w:rPr>
          <w:rFonts w:ascii="Arial" w:eastAsiaTheme="minorEastAsia" w:hAnsi="Arial" w:cs="Arial"/>
          <w:sz w:val="24"/>
          <w:szCs w:val="24"/>
        </w:rPr>
        <w:t xml:space="preserve"> (Khalid, 2021)</w:t>
      </w:r>
      <w:r w:rsidRPr="00A66A6C">
        <w:rPr>
          <w:rFonts w:ascii="Arial" w:eastAsiaTheme="minorEastAsia" w:hAnsi="Arial" w:cs="Arial"/>
          <w:sz w:val="24"/>
          <w:szCs w:val="24"/>
        </w:rPr>
        <w:t>.</w:t>
      </w:r>
    </w:p>
    <w:p w14:paraId="705EEBDF" w14:textId="77777777" w:rsidR="00A66A6C" w:rsidRDefault="00381B14" w:rsidP="001720A3">
      <w:pPr>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t+n</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t-n</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t>
            </m:r>
          </m:e>
          <m:sub>
            <m:r>
              <w:rPr>
                <w:rFonts w:ascii="Cambria Math" w:eastAsiaTheme="minorEastAsia" w:hAnsi="Cambria Math" w:cs="Arial"/>
                <w:sz w:val="24"/>
                <w:szCs w:val="24"/>
              </w:rPr>
              <m:t>0</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t>
            </m:r>
          </m:e>
          <m:sub>
            <m:r>
              <w:rPr>
                <w:rFonts w:ascii="Cambria Math" w:eastAsiaTheme="minorEastAsia" w:hAnsi="Cambria Math" w:cs="Arial"/>
                <w:sz w:val="24"/>
                <w:szCs w:val="24"/>
              </w:rPr>
              <m:t>2</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t-2</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t-3</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t>
            </m:r>
          </m:e>
          <m:sub>
            <m:r>
              <w:rPr>
                <w:rFonts w:ascii="Cambria Math" w:eastAsiaTheme="minorEastAsia" w:hAnsi="Cambria Math" w:cs="Arial"/>
                <w:sz w:val="24"/>
                <w:szCs w:val="24"/>
              </w:rPr>
              <m:t>n</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t+1</m:t>
            </m:r>
          </m:sub>
        </m:sSub>
      </m:oMath>
      <w:r w:rsidR="00AB6E21">
        <w:rPr>
          <w:rFonts w:ascii="Arial" w:eastAsiaTheme="minorEastAsia" w:hAnsi="Arial" w:cs="Arial"/>
          <w:sz w:val="24"/>
          <w:szCs w:val="24"/>
        </w:rPr>
        <w:t xml:space="preserve"> </w:t>
      </w:r>
      <w:r w:rsidR="00AB6E21">
        <w:rPr>
          <w:rFonts w:ascii="Arial" w:eastAsiaTheme="minorEastAsia" w:hAnsi="Arial" w:cs="Arial"/>
          <w:sz w:val="24"/>
          <w:szCs w:val="24"/>
        </w:rPr>
        <w:tab/>
      </w:r>
      <w:r w:rsidR="00AB6E21">
        <w:rPr>
          <w:rFonts w:ascii="Arial" w:eastAsiaTheme="minorEastAsia" w:hAnsi="Arial" w:cs="Arial"/>
          <w:sz w:val="24"/>
          <w:szCs w:val="24"/>
        </w:rPr>
        <w:tab/>
        <w:t xml:space="preserve">        (22)</w:t>
      </w:r>
    </w:p>
    <w:p w14:paraId="048BAB33" w14:textId="77777777" w:rsidR="00FE270D" w:rsidRDefault="00FE270D" w:rsidP="001720A3">
      <w:pPr>
        <w:jc w:val="both"/>
        <w:rPr>
          <w:rFonts w:ascii="Arial" w:eastAsiaTheme="minorEastAsia" w:hAnsi="Arial" w:cs="Arial"/>
          <w:sz w:val="24"/>
          <w:szCs w:val="24"/>
        </w:rPr>
      </w:pPr>
    </w:p>
    <w:p w14:paraId="7D336744" w14:textId="77777777" w:rsidR="00034C91" w:rsidRPr="00034C91" w:rsidRDefault="00381B14" w:rsidP="00034C91">
      <w:pPr>
        <w:jc w:val="both"/>
        <w:rPr>
          <w:rFonts w:ascii="Arial" w:eastAsiaTheme="minorEastAsia" w:hAnsi="Arial" w:cs="Arial"/>
          <w:sz w:val="24"/>
          <w:szCs w:val="24"/>
        </w:rPr>
      </w:pPr>
      <m:oMath>
        <m:nary>
          <m:naryPr>
            <m:chr m:val="∑"/>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i=0</m:t>
            </m:r>
          </m:sub>
          <m:sup>
            <m:r>
              <w:rPr>
                <w:rFonts w:ascii="Cambria Math" w:eastAsiaTheme="minorEastAsia" w:hAnsi="Cambria Math" w:cs="Arial"/>
                <w:sz w:val="24"/>
                <w:szCs w:val="24"/>
              </w:rPr>
              <m:t>n-1</m:t>
            </m:r>
          </m:sup>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ε</m:t>
                </m:r>
              </m:e>
              <m:sub>
                <m:r>
                  <w:rPr>
                    <w:rFonts w:ascii="Cambria Math" w:eastAsiaTheme="minorEastAsia" w:hAnsi="Cambria Math" w:cs="Arial"/>
                    <w:sz w:val="24"/>
                    <w:szCs w:val="24"/>
                  </w:rPr>
                  <m:t>t+n-i</m:t>
                </m:r>
              </m:sub>
            </m:sSub>
          </m:e>
        </m:nary>
      </m:oMath>
      <w:r w:rsidR="00AB6E21">
        <w:rPr>
          <w:rFonts w:ascii="Arial" w:eastAsiaTheme="minorEastAsia" w:hAnsi="Arial" w:cs="Arial"/>
          <w:sz w:val="24"/>
          <w:szCs w:val="24"/>
        </w:rPr>
        <w:t xml:space="preserve">   </w:t>
      </w:r>
      <w:r w:rsidR="00AB6E21">
        <w:rPr>
          <w:rFonts w:ascii="Arial" w:eastAsiaTheme="minorEastAsia" w:hAnsi="Arial" w:cs="Arial"/>
          <w:sz w:val="24"/>
          <w:szCs w:val="24"/>
        </w:rPr>
        <w:tab/>
      </w:r>
      <w:r w:rsidR="00AB6E21">
        <w:rPr>
          <w:rFonts w:ascii="Arial" w:eastAsiaTheme="minorEastAsia" w:hAnsi="Arial" w:cs="Arial"/>
          <w:sz w:val="24"/>
          <w:szCs w:val="24"/>
        </w:rPr>
        <w:tab/>
      </w:r>
      <w:r w:rsidR="00AB6E21">
        <w:rPr>
          <w:rFonts w:ascii="Arial" w:eastAsiaTheme="minorEastAsia" w:hAnsi="Arial" w:cs="Arial"/>
          <w:sz w:val="24"/>
          <w:szCs w:val="24"/>
        </w:rPr>
        <w:tab/>
      </w:r>
      <w:r w:rsidR="00AB6E21">
        <w:rPr>
          <w:rFonts w:ascii="Arial" w:eastAsiaTheme="minorEastAsia" w:hAnsi="Arial" w:cs="Arial"/>
          <w:sz w:val="24"/>
          <w:szCs w:val="24"/>
        </w:rPr>
        <w:tab/>
      </w:r>
      <w:r w:rsidR="00AB6E21">
        <w:rPr>
          <w:rFonts w:ascii="Arial" w:eastAsiaTheme="minorEastAsia" w:hAnsi="Arial" w:cs="Arial"/>
          <w:sz w:val="24"/>
          <w:szCs w:val="24"/>
        </w:rPr>
        <w:tab/>
      </w:r>
      <w:r w:rsidR="00AB6E21">
        <w:rPr>
          <w:rFonts w:ascii="Arial" w:eastAsiaTheme="minorEastAsia" w:hAnsi="Arial" w:cs="Arial"/>
          <w:sz w:val="24"/>
          <w:szCs w:val="24"/>
        </w:rPr>
        <w:tab/>
      </w:r>
      <w:r w:rsidR="00AB6E21">
        <w:rPr>
          <w:rFonts w:ascii="Arial" w:eastAsiaTheme="minorEastAsia" w:hAnsi="Arial" w:cs="Arial"/>
          <w:sz w:val="24"/>
          <w:szCs w:val="24"/>
        </w:rPr>
        <w:tab/>
      </w:r>
      <w:r w:rsidR="00AB6E21">
        <w:rPr>
          <w:rFonts w:ascii="Arial" w:eastAsiaTheme="minorEastAsia" w:hAnsi="Arial" w:cs="Arial"/>
          <w:sz w:val="24"/>
          <w:szCs w:val="24"/>
        </w:rPr>
        <w:tab/>
      </w:r>
      <w:r w:rsidR="00AB6E21">
        <w:rPr>
          <w:rFonts w:ascii="Arial" w:eastAsiaTheme="minorEastAsia" w:hAnsi="Arial" w:cs="Arial"/>
          <w:sz w:val="24"/>
          <w:szCs w:val="24"/>
        </w:rPr>
        <w:tab/>
      </w:r>
      <w:r w:rsidR="00AB6E21">
        <w:rPr>
          <w:rFonts w:ascii="Arial" w:eastAsiaTheme="minorEastAsia" w:hAnsi="Arial" w:cs="Arial"/>
          <w:sz w:val="24"/>
          <w:szCs w:val="24"/>
        </w:rPr>
        <w:tab/>
      </w:r>
      <w:r w:rsidR="001E778E">
        <w:rPr>
          <w:rFonts w:ascii="Arial" w:eastAsiaTheme="minorEastAsia" w:hAnsi="Arial" w:cs="Arial"/>
          <w:sz w:val="24"/>
          <w:szCs w:val="24"/>
        </w:rPr>
        <w:t xml:space="preserve">        (23)</w:t>
      </w:r>
    </w:p>
    <w:p w14:paraId="380D8E32" w14:textId="6202C92E" w:rsidR="00034C91" w:rsidRDefault="00034C91" w:rsidP="00DD7986"/>
    <w:p w14:paraId="1FECCF51" w14:textId="77777777" w:rsidR="004B0DAF" w:rsidRDefault="004B0DAF" w:rsidP="00DD7986"/>
    <w:p w14:paraId="7B14DC9E" w14:textId="565C223F" w:rsidR="00DA4654" w:rsidRDefault="00DA4654" w:rsidP="005306C9">
      <w:pPr>
        <w:pStyle w:val="Heading1"/>
        <w:numPr>
          <w:ilvl w:val="0"/>
          <w:numId w:val="1"/>
        </w:numPr>
        <w:spacing w:before="0"/>
        <w:rPr>
          <w:rFonts w:ascii="Arial" w:hAnsi="Arial" w:cs="Arial"/>
          <w:b/>
          <w:color w:val="auto"/>
          <w:sz w:val="24"/>
          <w:szCs w:val="24"/>
        </w:rPr>
      </w:pPr>
      <w:r w:rsidRPr="00C3068B">
        <w:rPr>
          <w:rFonts w:ascii="Arial" w:hAnsi="Arial" w:cs="Arial"/>
          <w:b/>
          <w:color w:val="auto"/>
          <w:sz w:val="24"/>
          <w:szCs w:val="24"/>
        </w:rPr>
        <w:t>RESULTS AND DISCUSION</w:t>
      </w:r>
    </w:p>
    <w:p w14:paraId="25889975" w14:textId="77777777" w:rsidR="00751CF4" w:rsidRPr="005306C9" w:rsidRDefault="00751CF4" w:rsidP="005306C9">
      <w:pPr>
        <w:spacing w:after="0"/>
        <w:rPr>
          <w:lang w:val="en-US"/>
        </w:rPr>
      </w:pPr>
    </w:p>
    <w:p w14:paraId="1617C276" w14:textId="68F1537D" w:rsidR="00751CF4" w:rsidRPr="00751CF4" w:rsidRDefault="00751CF4" w:rsidP="00751CF4">
      <w:pPr>
        <w:spacing w:after="0"/>
        <w:jc w:val="both"/>
        <w:rPr>
          <w:rFonts w:ascii="Arial" w:hAnsi="Arial" w:cs="Arial"/>
          <w:sz w:val="24"/>
          <w:szCs w:val="24"/>
        </w:rPr>
      </w:pPr>
      <w:r w:rsidRPr="00751CF4">
        <w:rPr>
          <w:rFonts w:ascii="Arial" w:hAnsi="Arial" w:cs="Arial"/>
          <w:sz w:val="24"/>
          <w:szCs w:val="24"/>
        </w:rPr>
        <w:t>The South African Reserve Bank and</w:t>
      </w:r>
      <w:r>
        <w:rPr>
          <w:rFonts w:ascii="Arial" w:hAnsi="Arial" w:cs="Arial"/>
          <w:sz w:val="24"/>
          <w:szCs w:val="24"/>
        </w:rPr>
        <w:t xml:space="preserve"> the World Bank data portal are the </w:t>
      </w:r>
      <w:r w:rsidRPr="00751CF4">
        <w:rPr>
          <w:rFonts w:ascii="Arial" w:hAnsi="Arial" w:cs="Arial"/>
          <w:sz w:val="24"/>
          <w:szCs w:val="24"/>
        </w:rPr>
        <w:t>sources from which data was gathered. The data utilised spans the years 1994–2023, with an annual frequency. Since democracy didn't begin until 1994, our sample period is limited by the time when South Africa was reintegrated into the global economy. Log-linear transformations are used for preliminary data transformations where the source data is not in percentages</w:t>
      </w:r>
      <w:r>
        <w:rPr>
          <w:rFonts w:ascii="Arial" w:hAnsi="Arial" w:cs="Arial"/>
          <w:sz w:val="24"/>
          <w:szCs w:val="24"/>
        </w:rPr>
        <w:t xml:space="preserve"> </w:t>
      </w:r>
      <w:r w:rsidRPr="00751CF4">
        <w:rPr>
          <w:rFonts w:ascii="Arial" w:hAnsi="Arial" w:cs="Arial"/>
          <w:sz w:val="24"/>
          <w:szCs w:val="24"/>
        </w:rPr>
        <w:t xml:space="preserve">(Zhou and Tewari,2019). We exclusively utilised South African data. </w:t>
      </w:r>
    </w:p>
    <w:p w14:paraId="5703A89F" w14:textId="77777777" w:rsidR="00751CF4" w:rsidRPr="005306C9" w:rsidRDefault="00751CF4" w:rsidP="00B32481">
      <w:pPr>
        <w:spacing w:after="0"/>
        <w:jc w:val="both"/>
        <w:rPr>
          <w:rFonts w:ascii="Arial" w:hAnsi="Arial" w:cs="Arial"/>
          <w:sz w:val="24"/>
          <w:szCs w:val="24"/>
        </w:rPr>
      </w:pPr>
    </w:p>
    <w:p w14:paraId="14E9322E" w14:textId="77777777" w:rsidR="009452FF" w:rsidRPr="007A4AE1" w:rsidRDefault="00A37391" w:rsidP="009452FF">
      <w:pPr>
        <w:pStyle w:val="Heading2"/>
        <w:numPr>
          <w:ilvl w:val="1"/>
          <w:numId w:val="3"/>
        </w:numPr>
        <w:spacing w:before="80" w:line="360" w:lineRule="auto"/>
        <w:rPr>
          <w:rFonts w:ascii="Arial" w:hAnsi="Arial"/>
          <w:b/>
          <w:color w:val="auto"/>
          <w:sz w:val="24"/>
          <w:lang w:val="en-GB"/>
        </w:rPr>
      </w:pPr>
      <w:r>
        <w:rPr>
          <w:rFonts w:ascii="Arial" w:hAnsi="Arial"/>
          <w:b/>
          <w:color w:val="auto"/>
          <w:sz w:val="24"/>
          <w:lang w:val="en-GB"/>
        </w:rPr>
        <w:lastRenderedPageBreak/>
        <w:t>.</w:t>
      </w:r>
      <w:r>
        <w:rPr>
          <w:rFonts w:ascii="Arial" w:hAnsi="Arial"/>
          <w:b/>
          <w:color w:val="auto"/>
          <w:sz w:val="24"/>
          <w:lang w:val="en-GB"/>
        </w:rPr>
        <w:tab/>
      </w:r>
      <w:r w:rsidR="009452FF" w:rsidRPr="007A4AE1">
        <w:rPr>
          <w:rFonts w:ascii="Arial" w:hAnsi="Arial"/>
          <w:b/>
          <w:color w:val="auto"/>
          <w:sz w:val="24"/>
          <w:lang w:val="en-GB"/>
        </w:rPr>
        <w:t xml:space="preserve">Unit Root </w:t>
      </w:r>
      <w:bookmarkStart w:id="0" w:name="_GoBack"/>
      <w:bookmarkEnd w:id="0"/>
      <w:r w:rsidR="009452FF" w:rsidRPr="007A4AE1">
        <w:rPr>
          <w:rFonts w:ascii="Arial" w:hAnsi="Arial"/>
          <w:b/>
          <w:color w:val="auto"/>
          <w:sz w:val="24"/>
          <w:lang w:val="en-GB"/>
        </w:rPr>
        <w:t>Test</w:t>
      </w:r>
    </w:p>
    <w:p w14:paraId="5136BA52" w14:textId="214F3E08" w:rsidR="009452FF" w:rsidRPr="007A4AE1" w:rsidRDefault="002A0F46" w:rsidP="009452FF">
      <w:pPr>
        <w:spacing w:after="0" w:line="360" w:lineRule="auto"/>
        <w:jc w:val="both"/>
        <w:rPr>
          <w:rFonts w:ascii="Arial" w:hAnsi="Arial"/>
          <w:sz w:val="24"/>
          <w:lang w:val="en-GB"/>
        </w:rPr>
      </w:pPr>
      <w:r>
        <w:rPr>
          <w:rFonts w:ascii="Arial" w:hAnsi="Arial"/>
          <w:sz w:val="24"/>
          <w:lang w:val="en-GB"/>
        </w:rPr>
        <w:t>T</w:t>
      </w:r>
      <w:r w:rsidR="009452FF" w:rsidRPr="007A4AE1">
        <w:rPr>
          <w:rFonts w:ascii="Arial" w:hAnsi="Arial"/>
          <w:sz w:val="24"/>
          <w:lang w:val="en-GB"/>
        </w:rPr>
        <w:t xml:space="preserve">he variables </w:t>
      </w:r>
      <w:r>
        <w:rPr>
          <w:rFonts w:ascii="Arial" w:hAnsi="Arial"/>
          <w:sz w:val="24"/>
          <w:lang w:val="en-GB"/>
        </w:rPr>
        <w:t xml:space="preserve"> are </w:t>
      </w:r>
      <w:r w:rsidR="009452FF" w:rsidRPr="007A4AE1">
        <w:rPr>
          <w:rFonts w:ascii="Arial" w:hAnsi="Arial"/>
          <w:sz w:val="24"/>
          <w:lang w:val="en-GB"/>
        </w:rPr>
        <w:t xml:space="preserve">all </w:t>
      </w:r>
      <w:r>
        <w:rPr>
          <w:rFonts w:ascii="Arial" w:hAnsi="Arial"/>
          <w:sz w:val="24"/>
          <w:lang w:val="en-GB"/>
        </w:rPr>
        <w:t>stationary at I(1)</w:t>
      </w:r>
      <w:r w:rsidR="009452FF" w:rsidRPr="007A4AE1">
        <w:rPr>
          <w:rFonts w:ascii="Arial" w:hAnsi="Arial"/>
          <w:sz w:val="24"/>
          <w:lang w:val="en-GB"/>
        </w:rPr>
        <w:t>,</w:t>
      </w:r>
      <w:r>
        <w:rPr>
          <w:rFonts w:ascii="Arial" w:hAnsi="Arial"/>
          <w:sz w:val="24"/>
          <w:lang w:val="en-GB"/>
        </w:rPr>
        <w:t xml:space="preserve"> when performing</w:t>
      </w:r>
      <w:r w:rsidR="009452FF" w:rsidRPr="007A4AE1">
        <w:rPr>
          <w:rFonts w:ascii="Arial" w:hAnsi="Arial"/>
          <w:sz w:val="24"/>
          <w:lang w:val="en-GB"/>
        </w:rPr>
        <w:t xml:space="preserve"> the ADF test, which indicates that the V</w:t>
      </w:r>
      <w:r w:rsidR="009452FF">
        <w:rPr>
          <w:rFonts w:ascii="Arial" w:hAnsi="Arial"/>
          <w:sz w:val="24"/>
          <w:lang w:val="en-GB"/>
        </w:rPr>
        <w:t>AR</w:t>
      </w:r>
      <w:r w:rsidR="009452FF" w:rsidRPr="007A4AE1">
        <w:rPr>
          <w:rFonts w:ascii="Arial" w:hAnsi="Arial"/>
          <w:sz w:val="24"/>
          <w:lang w:val="en-GB"/>
        </w:rPr>
        <w:t xml:space="preserve"> model is applicable. </w:t>
      </w:r>
    </w:p>
    <w:p w14:paraId="1E1F060B" w14:textId="77777777" w:rsidR="009452FF" w:rsidRPr="007A4AE1" w:rsidRDefault="009452FF" w:rsidP="009452FF">
      <w:pPr>
        <w:spacing w:after="0" w:line="360" w:lineRule="auto"/>
        <w:rPr>
          <w:rFonts w:ascii="Arial" w:hAnsi="Arial"/>
          <w:b/>
          <w:sz w:val="18"/>
          <w:lang w:val="en-GB"/>
        </w:rPr>
      </w:pPr>
      <w:r w:rsidRPr="007A4AE1">
        <w:rPr>
          <w:rFonts w:ascii="Arial" w:hAnsi="Arial"/>
          <w:b/>
          <w:sz w:val="18"/>
          <w:lang w:val="en-GB"/>
        </w:rPr>
        <w:t xml:space="preserve">Table </w:t>
      </w:r>
      <w:r>
        <w:rPr>
          <w:rFonts w:ascii="Arial" w:hAnsi="Arial"/>
          <w:b/>
          <w:sz w:val="18"/>
          <w:lang w:val="en-GB"/>
        </w:rPr>
        <w:t>4</w:t>
      </w:r>
      <w:r w:rsidR="00D16947">
        <w:rPr>
          <w:rFonts w:ascii="Arial" w:hAnsi="Arial"/>
          <w:b/>
          <w:sz w:val="18"/>
          <w:lang w:val="en-GB"/>
        </w:rPr>
        <w:t xml:space="preserve">.1. </w:t>
      </w:r>
      <w:r w:rsidRPr="007A4AE1">
        <w:rPr>
          <w:rFonts w:ascii="Arial" w:hAnsi="Arial"/>
          <w:b/>
          <w:sz w:val="18"/>
          <w:lang w:val="en-GB"/>
        </w:rPr>
        <w:t xml:space="preserve"> unit root test results</w:t>
      </w:r>
    </w:p>
    <w:tbl>
      <w:tblPr>
        <w:tblW w:w="9051" w:type="dxa"/>
        <w:tblInd w:w="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8"/>
        <w:gridCol w:w="257"/>
        <w:gridCol w:w="1203"/>
        <w:gridCol w:w="1078"/>
        <w:gridCol w:w="1037"/>
        <w:gridCol w:w="1127"/>
        <w:gridCol w:w="1132"/>
        <w:gridCol w:w="1037"/>
        <w:gridCol w:w="1212"/>
      </w:tblGrid>
      <w:tr w:rsidR="00B65F3C" w:rsidRPr="007A4AE1" w14:paraId="67ECFE6A" w14:textId="77777777" w:rsidTr="00B65F3C">
        <w:trPr>
          <w:trHeight w:val="509"/>
        </w:trPr>
        <w:tc>
          <w:tcPr>
            <w:tcW w:w="968" w:type="dxa"/>
            <w:hideMark/>
          </w:tcPr>
          <w:p w14:paraId="2737A140" w14:textId="77777777" w:rsidR="009452FF" w:rsidRPr="007A4AE1" w:rsidRDefault="009452FF" w:rsidP="00593606">
            <w:pPr>
              <w:autoSpaceDE w:val="0"/>
              <w:autoSpaceDN w:val="0"/>
              <w:adjustRightInd w:val="0"/>
              <w:spacing w:after="0" w:line="360" w:lineRule="auto"/>
              <w:rPr>
                <w:rFonts w:ascii="Arial" w:hAnsi="Arial"/>
                <w:sz w:val="18"/>
                <w:lang w:val="en-GB"/>
              </w:rPr>
            </w:pPr>
            <w:r w:rsidRPr="007A4AE1">
              <w:rPr>
                <w:lang w:val="en-GB"/>
              </w:rPr>
              <w:t>Variable</w:t>
            </w:r>
          </w:p>
        </w:tc>
        <w:tc>
          <w:tcPr>
            <w:tcW w:w="263" w:type="dxa"/>
            <w:tcBorders>
              <w:bottom w:val="single" w:sz="4" w:space="0" w:color="auto"/>
            </w:tcBorders>
          </w:tcPr>
          <w:p w14:paraId="1C31D225" w14:textId="77777777" w:rsidR="009452FF" w:rsidRPr="007A4AE1" w:rsidRDefault="009452FF" w:rsidP="00593606">
            <w:pPr>
              <w:autoSpaceDE w:val="0"/>
              <w:autoSpaceDN w:val="0"/>
              <w:adjustRightInd w:val="0"/>
              <w:spacing w:after="0" w:line="360" w:lineRule="auto"/>
              <w:rPr>
                <w:rFonts w:ascii="Arial" w:hAnsi="Arial"/>
                <w:sz w:val="18"/>
                <w:lang w:val="en-GB"/>
              </w:rPr>
            </w:pPr>
          </w:p>
        </w:tc>
        <w:tc>
          <w:tcPr>
            <w:tcW w:w="6608" w:type="dxa"/>
            <w:gridSpan w:val="6"/>
            <w:hideMark/>
          </w:tcPr>
          <w:p w14:paraId="3E578A44" w14:textId="77777777" w:rsidR="009452FF" w:rsidRPr="007A4AE1" w:rsidRDefault="009452FF" w:rsidP="00593606">
            <w:pPr>
              <w:autoSpaceDE w:val="0"/>
              <w:autoSpaceDN w:val="0"/>
              <w:adjustRightInd w:val="0"/>
              <w:spacing w:after="0" w:line="360" w:lineRule="auto"/>
              <w:rPr>
                <w:rFonts w:ascii="Arial" w:hAnsi="Arial"/>
                <w:sz w:val="18"/>
                <w:lang w:val="en-GB"/>
              </w:rPr>
            </w:pPr>
            <w:r>
              <w:rPr>
                <w:lang w:val="en-GB"/>
              </w:rPr>
              <w:t xml:space="preserve"> Augmented Dickey-Fuller (</w:t>
            </w:r>
            <w:r w:rsidRPr="007A4AE1">
              <w:rPr>
                <w:lang w:val="en-GB"/>
              </w:rPr>
              <w:t>ADF)</w:t>
            </w:r>
          </w:p>
        </w:tc>
        <w:tc>
          <w:tcPr>
            <w:tcW w:w="1212" w:type="dxa"/>
            <w:hideMark/>
          </w:tcPr>
          <w:p w14:paraId="3F602EB7" w14:textId="77777777" w:rsidR="009452FF" w:rsidRPr="007A4AE1" w:rsidRDefault="009452FF" w:rsidP="00593606">
            <w:pPr>
              <w:autoSpaceDE w:val="0"/>
              <w:autoSpaceDN w:val="0"/>
              <w:adjustRightInd w:val="0"/>
              <w:spacing w:after="0" w:line="360" w:lineRule="auto"/>
              <w:rPr>
                <w:rFonts w:ascii="Arial" w:hAnsi="Arial"/>
                <w:sz w:val="18"/>
                <w:lang w:val="en-GB"/>
              </w:rPr>
            </w:pPr>
            <w:r w:rsidRPr="007A4AE1">
              <w:rPr>
                <w:lang w:val="en-GB"/>
              </w:rPr>
              <w:t>Order of Integration</w:t>
            </w:r>
          </w:p>
        </w:tc>
      </w:tr>
      <w:tr w:rsidR="00B65F3C" w:rsidRPr="007A4AE1" w14:paraId="02FAD7BA" w14:textId="77777777" w:rsidTr="00B65F3C">
        <w:trPr>
          <w:trHeight w:val="300"/>
        </w:trPr>
        <w:tc>
          <w:tcPr>
            <w:tcW w:w="968" w:type="dxa"/>
            <w:vMerge w:val="restart"/>
          </w:tcPr>
          <w:p w14:paraId="09E923D8" w14:textId="77777777" w:rsidR="009452FF" w:rsidRPr="007A4AE1" w:rsidRDefault="009452FF" w:rsidP="00593606">
            <w:pPr>
              <w:autoSpaceDE w:val="0"/>
              <w:autoSpaceDN w:val="0"/>
              <w:adjustRightInd w:val="0"/>
              <w:spacing w:after="0" w:line="360" w:lineRule="auto"/>
              <w:rPr>
                <w:rFonts w:ascii="Arial" w:hAnsi="Arial"/>
                <w:sz w:val="18"/>
                <w:lang w:val="en-GB"/>
              </w:rPr>
            </w:pPr>
          </w:p>
        </w:tc>
        <w:tc>
          <w:tcPr>
            <w:tcW w:w="263" w:type="dxa"/>
            <w:vMerge w:val="restart"/>
            <w:tcBorders>
              <w:bottom w:val="nil"/>
            </w:tcBorders>
          </w:tcPr>
          <w:p w14:paraId="5010C832" w14:textId="77777777" w:rsidR="009452FF" w:rsidRPr="007A4AE1" w:rsidRDefault="009452FF" w:rsidP="00593606">
            <w:pPr>
              <w:autoSpaceDE w:val="0"/>
              <w:autoSpaceDN w:val="0"/>
              <w:adjustRightInd w:val="0"/>
              <w:spacing w:after="0" w:line="360" w:lineRule="auto"/>
              <w:rPr>
                <w:rFonts w:ascii="Arial" w:hAnsi="Arial"/>
                <w:sz w:val="18"/>
                <w:lang w:val="en-GB"/>
              </w:rPr>
            </w:pPr>
          </w:p>
        </w:tc>
        <w:tc>
          <w:tcPr>
            <w:tcW w:w="3380" w:type="dxa"/>
            <w:gridSpan w:val="3"/>
            <w:hideMark/>
          </w:tcPr>
          <w:p w14:paraId="2EDCFEE1" w14:textId="77777777" w:rsidR="009452FF" w:rsidRPr="00E14715" w:rsidRDefault="009452FF" w:rsidP="00E14715">
            <w:pPr>
              <w:autoSpaceDE w:val="0"/>
              <w:autoSpaceDN w:val="0"/>
              <w:adjustRightInd w:val="0"/>
              <w:spacing w:after="0" w:line="360" w:lineRule="auto"/>
              <w:jc w:val="center"/>
              <w:rPr>
                <w:rFonts w:ascii="Arial" w:hAnsi="Arial"/>
                <w:b/>
                <w:sz w:val="18"/>
                <w:lang w:val="en-GB"/>
              </w:rPr>
            </w:pPr>
            <w:r w:rsidRPr="00E14715">
              <w:rPr>
                <w:rFonts w:ascii="Arial" w:hAnsi="Arial"/>
                <w:b/>
                <w:sz w:val="18"/>
                <w:lang w:val="en-GB"/>
              </w:rPr>
              <w:t>Level</w:t>
            </w:r>
          </w:p>
        </w:tc>
        <w:tc>
          <w:tcPr>
            <w:tcW w:w="3228" w:type="dxa"/>
            <w:gridSpan w:val="3"/>
            <w:hideMark/>
          </w:tcPr>
          <w:p w14:paraId="6F2AD9F9" w14:textId="77777777" w:rsidR="009452FF" w:rsidRPr="00E14715" w:rsidRDefault="009452FF" w:rsidP="00E14715">
            <w:pPr>
              <w:autoSpaceDE w:val="0"/>
              <w:autoSpaceDN w:val="0"/>
              <w:adjustRightInd w:val="0"/>
              <w:spacing w:after="0" w:line="360" w:lineRule="auto"/>
              <w:jc w:val="center"/>
              <w:rPr>
                <w:rFonts w:ascii="Arial" w:hAnsi="Arial"/>
                <w:b/>
                <w:sz w:val="18"/>
                <w:lang w:val="en-GB"/>
              </w:rPr>
            </w:pPr>
            <w:r w:rsidRPr="00E14715">
              <w:rPr>
                <w:rFonts w:ascii="Arial" w:hAnsi="Arial"/>
                <w:b/>
                <w:sz w:val="18"/>
                <w:lang w:val="en-GB"/>
              </w:rPr>
              <w:t>1st</w:t>
            </w:r>
          </w:p>
          <w:p w14:paraId="59F9164C" w14:textId="77777777" w:rsidR="009452FF" w:rsidRPr="00E14715" w:rsidRDefault="009452FF" w:rsidP="00E14715">
            <w:pPr>
              <w:autoSpaceDE w:val="0"/>
              <w:autoSpaceDN w:val="0"/>
              <w:adjustRightInd w:val="0"/>
              <w:spacing w:after="0" w:line="360" w:lineRule="auto"/>
              <w:jc w:val="center"/>
              <w:rPr>
                <w:rFonts w:ascii="Arial" w:hAnsi="Arial"/>
                <w:b/>
                <w:sz w:val="18"/>
                <w:lang w:val="en-GB"/>
              </w:rPr>
            </w:pPr>
            <w:r w:rsidRPr="00E14715">
              <w:rPr>
                <w:rFonts w:ascii="Arial" w:hAnsi="Arial"/>
                <w:b/>
                <w:sz w:val="18"/>
                <w:lang w:val="en-GB"/>
              </w:rPr>
              <w:t>Difference</w:t>
            </w:r>
          </w:p>
        </w:tc>
        <w:tc>
          <w:tcPr>
            <w:tcW w:w="1212" w:type="dxa"/>
            <w:vMerge w:val="restart"/>
          </w:tcPr>
          <w:p w14:paraId="43D950BA" w14:textId="77777777" w:rsidR="009452FF" w:rsidRPr="007A4AE1" w:rsidRDefault="009452FF" w:rsidP="00593606">
            <w:pPr>
              <w:autoSpaceDE w:val="0"/>
              <w:autoSpaceDN w:val="0"/>
              <w:adjustRightInd w:val="0"/>
              <w:spacing w:after="0" w:line="360" w:lineRule="auto"/>
              <w:rPr>
                <w:rFonts w:ascii="Arial" w:hAnsi="Arial"/>
                <w:sz w:val="18"/>
                <w:lang w:val="en-GB"/>
              </w:rPr>
            </w:pPr>
          </w:p>
        </w:tc>
      </w:tr>
      <w:tr w:rsidR="00B65F3C" w:rsidRPr="007A4AE1" w14:paraId="732DD165" w14:textId="77777777" w:rsidTr="00B65F3C">
        <w:trPr>
          <w:trHeight w:val="306"/>
        </w:trPr>
        <w:tc>
          <w:tcPr>
            <w:tcW w:w="968" w:type="dxa"/>
            <w:vMerge/>
          </w:tcPr>
          <w:p w14:paraId="6C329A1D" w14:textId="77777777" w:rsidR="001C0152" w:rsidRPr="007A4AE1" w:rsidRDefault="001C0152" w:rsidP="001C0152">
            <w:pPr>
              <w:autoSpaceDE w:val="0"/>
              <w:autoSpaceDN w:val="0"/>
              <w:adjustRightInd w:val="0"/>
              <w:spacing w:after="0" w:line="360" w:lineRule="auto"/>
              <w:rPr>
                <w:rFonts w:ascii="Arial" w:hAnsi="Arial"/>
                <w:sz w:val="18"/>
                <w:lang w:val="en-GB"/>
              </w:rPr>
            </w:pPr>
          </w:p>
        </w:tc>
        <w:tc>
          <w:tcPr>
            <w:tcW w:w="263" w:type="dxa"/>
            <w:vMerge/>
            <w:tcBorders>
              <w:top w:val="nil"/>
              <w:bottom w:val="nil"/>
            </w:tcBorders>
          </w:tcPr>
          <w:p w14:paraId="6C4F366F" w14:textId="77777777" w:rsidR="001C0152" w:rsidRPr="007A4AE1" w:rsidRDefault="001C0152" w:rsidP="001C0152">
            <w:pPr>
              <w:autoSpaceDE w:val="0"/>
              <w:autoSpaceDN w:val="0"/>
              <w:adjustRightInd w:val="0"/>
              <w:spacing w:after="0" w:line="360" w:lineRule="auto"/>
              <w:rPr>
                <w:rFonts w:ascii="Arial" w:hAnsi="Arial"/>
                <w:sz w:val="18"/>
                <w:lang w:val="en-GB"/>
              </w:rPr>
            </w:pPr>
          </w:p>
        </w:tc>
        <w:tc>
          <w:tcPr>
            <w:tcW w:w="1245" w:type="dxa"/>
            <w:tcBorders>
              <w:bottom w:val="single" w:sz="4" w:space="0" w:color="auto"/>
            </w:tcBorders>
          </w:tcPr>
          <w:p w14:paraId="35E82075" w14:textId="42A88BB3"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Critical value</w:t>
            </w:r>
          </w:p>
        </w:tc>
        <w:tc>
          <w:tcPr>
            <w:tcW w:w="1098" w:type="dxa"/>
            <w:tcBorders>
              <w:bottom w:val="single" w:sz="4" w:space="0" w:color="auto"/>
            </w:tcBorders>
          </w:tcPr>
          <w:p w14:paraId="25320425" w14:textId="0098CD45"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T statistic</w:t>
            </w:r>
          </w:p>
        </w:tc>
        <w:tc>
          <w:tcPr>
            <w:tcW w:w="1037" w:type="dxa"/>
            <w:tcBorders>
              <w:bottom w:val="single" w:sz="4" w:space="0" w:color="auto"/>
            </w:tcBorders>
          </w:tcPr>
          <w:p w14:paraId="3956C2C3" w14:textId="067A6292"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probability</w:t>
            </w:r>
          </w:p>
        </w:tc>
        <w:tc>
          <w:tcPr>
            <w:tcW w:w="1156" w:type="dxa"/>
            <w:tcBorders>
              <w:bottom w:val="single" w:sz="4" w:space="0" w:color="auto"/>
            </w:tcBorders>
          </w:tcPr>
          <w:p w14:paraId="0AD5B88A" w14:textId="3F6C5BA1"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Critical value</w:t>
            </w:r>
          </w:p>
        </w:tc>
        <w:tc>
          <w:tcPr>
            <w:tcW w:w="1143" w:type="dxa"/>
            <w:tcBorders>
              <w:bottom w:val="single" w:sz="4" w:space="0" w:color="auto"/>
            </w:tcBorders>
          </w:tcPr>
          <w:p w14:paraId="44154958" w14:textId="61BCF56D"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T statistic</w:t>
            </w:r>
          </w:p>
        </w:tc>
        <w:tc>
          <w:tcPr>
            <w:tcW w:w="929" w:type="dxa"/>
            <w:tcBorders>
              <w:bottom w:val="single" w:sz="4" w:space="0" w:color="auto"/>
            </w:tcBorders>
          </w:tcPr>
          <w:p w14:paraId="2E66745E" w14:textId="522FDBCE" w:rsidR="001C0152" w:rsidRPr="007A4AE1" w:rsidRDefault="006D1D82" w:rsidP="001C0152">
            <w:pPr>
              <w:autoSpaceDE w:val="0"/>
              <w:autoSpaceDN w:val="0"/>
              <w:adjustRightInd w:val="0"/>
              <w:spacing w:after="0" w:line="360" w:lineRule="auto"/>
              <w:rPr>
                <w:rFonts w:ascii="Arial" w:hAnsi="Arial"/>
                <w:sz w:val="18"/>
                <w:lang w:val="en-GB"/>
              </w:rPr>
            </w:pPr>
            <w:r>
              <w:rPr>
                <w:rFonts w:ascii="Arial" w:hAnsi="Arial"/>
                <w:sz w:val="18"/>
                <w:lang w:val="en-GB"/>
              </w:rPr>
              <w:t>probability</w:t>
            </w:r>
          </w:p>
        </w:tc>
        <w:tc>
          <w:tcPr>
            <w:tcW w:w="1212" w:type="dxa"/>
            <w:vMerge/>
            <w:tcBorders>
              <w:bottom w:val="single" w:sz="4" w:space="0" w:color="auto"/>
            </w:tcBorders>
          </w:tcPr>
          <w:p w14:paraId="7FAB8C2F" w14:textId="7D367D00" w:rsidR="001C0152" w:rsidRPr="007A4AE1" w:rsidRDefault="001C0152" w:rsidP="001C0152">
            <w:pPr>
              <w:autoSpaceDE w:val="0"/>
              <w:autoSpaceDN w:val="0"/>
              <w:adjustRightInd w:val="0"/>
              <w:spacing w:after="0" w:line="360" w:lineRule="auto"/>
              <w:rPr>
                <w:rFonts w:ascii="Arial" w:hAnsi="Arial"/>
                <w:sz w:val="18"/>
                <w:lang w:val="en-GB"/>
              </w:rPr>
            </w:pPr>
          </w:p>
        </w:tc>
      </w:tr>
      <w:tr w:rsidR="00B65F3C" w:rsidRPr="007A4AE1" w14:paraId="15EA7031" w14:textId="77777777" w:rsidTr="00B65F3C">
        <w:trPr>
          <w:trHeight w:val="232"/>
        </w:trPr>
        <w:tc>
          <w:tcPr>
            <w:tcW w:w="968" w:type="dxa"/>
            <w:hideMark/>
          </w:tcPr>
          <w:p w14:paraId="3FC7064E" w14:textId="77777777" w:rsidR="001C0152" w:rsidRPr="007A4AE1" w:rsidRDefault="001C0152" w:rsidP="001C0152">
            <w:pPr>
              <w:autoSpaceDE w:val="0"/>
              <w:autoSpaceDN w:val="0"/>
              <w:adjustRightInd w:val="0"/>
              <w:spacing w:after="0" w:line="360" w:lineRule="auto"/>
              <w:rPr>
                <w:rFonts w:ascii="Arial" w:hAnsi="Arial"/>
                <w:sz w:val="18"/>
                <w:lang w:val="en-GB"/>
              </w:rPr>
            </w:pPr>
            <w:r w:rsidRPr="007A4AE1">
              <w:rPr>
                <w:rFonts w:ascii="Arial" w:hAnsi="Arial"/>
                <w:sz w:val="18"/>
                <w:lang w:val="en-GB"/>
              </w:rPr>
              <w:t>LGDP</w:t>
            </w:r>
          </w:p>
        </w:tc>
        <w:tc>
          <w:tcPr>
            <w:tcW w:w="263" w:type="dxa"/>
            <w:tcBorders>
              <w:top w:val="nil"/>
              <w:bottom w:val="nil"/>
            </w:tcBorders>
          </w:tcPr>
          <w:p w14:paraId="5149A67E" w14:textId="77777777" w:rsidR="001C0152" w:rsidRPr="007A4AE1" w:rsidRDefault="001C0152" w:rsidP="001C0152">
            <w:pPr>
              <w:autoSpaceDE w:val="0"/>
              <w:autoSpaceDN w:val="0"/>
              <w:adjustRightInd w:val="0"/>
              <w:spacing w:after="0" w:line="360" w:lineRule="auto"/>
              <w:rPr>
                <w:rFonts w:ascii="Arial" w:hAnsi="Arial"/>
                <w:sz w:val="18"/>
                <w:lang w:val="en-GB"/>
              </w:rPr>
            </w:pPr>
          </w:p>
        </w:tc>
        <w:tc>
          <w:tcPr>
            <w:tcW w:w="1245" w:type="dxa"/>
            <w:tcBorders>
              <w:bottom w:val="nil"/>
              <w:right w:val="nil"/>
            </w:tcBorders>
          </w:tcPr>
          <w:p w14:paraId="1185068B" w14:textId="57043621"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-2.971853</w:t>
            </w:r>
          </w:p>
        </w:tc>
        <w:tc>
          <w:tcPr>
            <w:tcW w:w="1098" w:type="dxa"/>
            <w:tcBorders>
              <w:left w:val="nil"/>
              <w:bottom w:val="nil"/>
              <w:right w:val="nil"/>
            </w:tcBorders>
          </w:tcPr>
          <w:p w14:paraId="3758C303" w14:textId="01077709"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-2.193079</w:t>
            </w:r>
          </w:p>
        </w:tc>
        <w:tc>
          <w:tcPr>
            <w:tcW w:w="1037" w:type="dxa"/>
            <w:tcBorders>
              <w:left w:val="nil"/>
              <w:bottom w:val="nil"/>
              <w:right w:val="nil"/>
            </w:tcBorders>
          </w:tcPr>
          <w:p w14:paraId="30C828AB" w14:textId="359B32A7"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0.6511</w:t>
            </w:r>
          </w:p>
        </w:tc>
        <w:tc>
          <w:tcPr>
            <w:tcW w:w="1156" w:type="dxa"/>
            <w:tcBorders>
              <w:left w:val="nil"/>
              <w:bottom w:val="nil"/>
              <w:right w:val="nil"/>
            </w:tcBorders>
          </w:tcPr>
          <w:p w14:paraId="633E0CA0" w14:textId="3B040A9A"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-2.976263</w:t>
            </w:r>
          </w:p>
        </w:tc>
        <w:tc>
          <w:tcPr>
            <w:tcW w:w="1143" w:type="dxa"/>
            <w:tcBorders>
              <w:left w:val="nil"/>
              <w:bottom w:val="nil"/>
              <w:right w:val="nil"/>
            </w:tcBorders>
          </w:tcPr>
          <w:p w14:paraId="5E773B5A" w14:textId="54959759"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-4.484231</w:t>
            </w:r>
          </w:p>
        </w:tc>
        <w:tc>
          <w:tcPr>
            <w:tcW w:w="929" w:type="dxa"/>
            <w:tcBorders>
              <w:left w:val="nil"/>
              <w:bottom w:val="nil"/>
              <w:right w:val="nil"/>
            </w:tcBorders>
          </w:tcPr>
          <w:p w14:paraId="24656557" w14:textId="60DB9DD7" w:rsidR="001C0152" w:rsidRPr="007A4AE1" w:rsidRDefault="006D1D82" w:rsidP="001C0152">
            <w:pPr>
              <w:autoSpaceDE w:val="0"/>
              <w:autoSpaceDN w:val="0"/>
              <w:adjustRightInd w:val="0"/>
              <w:spacing w:after="0" w:line="360" w:lineRule="auto"/>
              <w:rPr>
                <w:rFonts w:ascii="Arial" w:hAnsi="Arial"/>
                <w:sz w:val="18"/>
                <w:lang w:val="en-GB"/>
              </w:rPr>
            </w:pPr>
            <w:r>
              <w:rPr>
                <w:rFonts w:ascii="Arial" w:hAnsi="Arial"/>
                <w:sz w:val="18"/>
                <w:lang w:val="en-GB"/>
              </w:rPr>
              <w:t>0.0042</w:t>
            </w:r>
          </w:p>
        </w:tc>
        <w:tc>
          <w:tcPr>
            <w:tcW w:w="1212" w:type="dxa"/>
            <w:tcBorders>
              <w:left w:val="nil"/>
              <w:bottom w:val="nil"/>
            </w:tcBorders>
            <w:hideMark/>
          </w:tcPr>
          <w:p w14:paraId="1F2CD4BF" w14:textId="604A7B34"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I(1)**</w:t>
            </w:r>
          </w:p>
        </w:tc>
      </w:tr>
      <w:tr w:rsidR="00B65F3C" w:rsidRPr="007A4AE1" w14:paraId="10352507" w14:textId="77777777" w:rsidTr="00B65F3C">
        <w:trPr>
          <w:trHeight w:val="265"/>
        </w:trPr>
        <w:tc>
          <w:tcPr>
            <w:tcW w:w="968" w:type="dxa"/>
            <w:hideMark/>
          </w:tcPr>
          <w:p w14:paraId="5DDEC23E" w14:textId="77777777" w:rsidR="001C0152" w:rsidRPr="007A4AE1" w:rsidRDefault="001C0152" w:rsidP="001C0152">
            <w:pPr>
              <w:autoSpaceDE w:val="0"/>
              <w:autoSpaceDN w:val="0"/>
              <w:adjustRightInd w:val="0"/>
              <w:spacing w:after="0" w:line="360" w:lineRule="auto"/>
              <w:rPr>
                <w:rFonts w:ascii="Arial" w:hAnsi="Arial"/>
                <w:sz w:val="18"/>
                <w:lang w:val="en-GB"/>
              </w:rPr>
            </w:pPr>
            <w:r w:rsidRPr="007A4AE1">
              <w:rPr>
                <w:rFonts w:ascii="Arial" w:hAnsi="Arial"/>
                <w:sz w:val="18"/>
                <w:lang w:val="en-GB"/>
              </w:rPr>
              <w:t>L</w:t>
            </w:r>
            <w:r>
              <w:rPr>
                <w:rFonts w:ascii="Arial" w:hAnsi="Arial"/>
                <w:sz w:val="18"/>
                <w:lang w:val="en-GB"/>
              </w:rPr>
              <w:t>MCAP</w:t>
            </w:r>
          </w:p>
        </w:tc>
        <w:tc>
          <w:tcPr>
            <w:tcW w:w="263" w:type="dxa"/>
            <w:tcBorders>
              <w:top w:val="nil"/>
              <w:bottom w:val="nil"/>
            </w:tcBorders>
          </w:tcPr>
          <w:p w14:paraId="45CEB870" w14:textId="77777777" w:rsidR="001C0152" w:rsidRPr="007A4AE1" w:rsidRDefault="001C0152" w:rsidP="001C0152">
            <w:pPr>
              <w:autoSpaceDE w:val="0"/>
              <w:autoSpaceDN w:val="0"/>
              <w:adjustRightInd w:val="0"/>
              <w:spacing w:after="0" w:line="360" w:lineRule="auto"/>
              <w:rPr>
                <w:rFonts w:ascii="Arial" w:hAnsi="Arial"/>
                <w:sz w:val="18"/>
                <w:lang w:val="en-GB"/>
              </w:rPr>
            </w:pPr>
          </w:p>
        </w:tc>
        <w:tc>
          <w:tcPr>
            <w:tcW w:w="1245" w:type="dxa"/>
            <w:tcBorders>
              <w:top w:val="nil"/>
              <w:bottom w:val="nil"/>
              <w:right w:val="nil"/>
            </w:tcBorders>
          </w:tcPr>
          <w:p w14:paraId="26867A74" w14:textId="579D839A"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-2.968225</w:t>
            </w:r>
          </w:p>
        </w:tc>
        <w:tc>
          <w:tcPr>
            <w:tcW w:w="1098" w:type="dxa"/>
            <w:tcBorders>
              <w:top w:val="nil"/>
              <w:left w:val="nil"/>
              <w:bottom w:val="nil"/>
              <w:right w:val="nil"/>
            </w:tcBorders>
          </w:tcPr>
          <w:p w14:paraId="10147ED9" w14:textId="166E32C5"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-0.250961</w:t>
            </w:r>
          </w:p>
        </w:tc>
        <w:tc>
          <w:tcPr>
            <w:tcW w:w="1037" w:type="dxa"/>
            <w:tcBorders>
              <w:top w:val="nil"/>
              <w:left w:val="nil"/>
              <w:bottom w:val="nil"/>
              <w:right w:val="nil"/>
            </w:tcBorders>
          </w:tcPr>
          <w:p w14:paraId="7EC3E799" w14:textId="0A52DC24"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0.7625</w:t>
            </w:r>
          </w:p>
        </w:tc>
        <w:tc>
          <w:tcPr>
            <w:tcW w:w="1156" w:type="dxa"/>
            <w:tcBorders>
              <w:top w:val="nil"/>
              <w:left w:val="nil"/>
              <w:bottom w:val="nil"/>
              <w:right w:val="nil"/>
            </w:tcBorders>
          </w:tcPr>
          <w:p w14:paraId="7D5301FA" w14:textId="25178AFE"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-2.986225</w:t>
            </w:r>
          </w:p>
        </w:tc>
        <w:tc>
          <w:tcPr>
            <w:tcW w:w="1143" w:type="dxa"/>
            <w:tcBorders>
              <w:top w:val="nil"/>
              <w:left w:val="nil"/>
              <w:bottom w:val="nil"/>
              <w:right w:val="nil"/>
            </w:tcBorders>
          </w:tcPr>
          <w:p w14:paraId="747FC808" w14:textId="5AC7BB98"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-6.871279</w:t>
            </w:r>
          </w:p>
        </w:tc>
        <w:tc>
          <w:tcPr>
            <w:tcW w:w="929" w:type="dxa"/>
            <w:tcBorders>
              <w:top w:val="nil"/>
              <w:left w:val="nil"/>
              <w:bottom w:val="nil"/>
              <w:right w:val="nil"/>
            </w:tcBorders>
          </w:tcPr>
          <w:p w14:paraId="0DF389CF" w14:textId="6FC6DCE5" w:rsidR="001C0152" w:rsidRPr="007A4AE1" w:rsidRDefault="006D1D82" w:rsidP="001C0152">
            <w:pPr>
              <w:autoSpaceDE w:val="0"/>
              <w:autoSpaceDN w:val="0"/>
              <w:adjustRightInd w:val="0"/>
              <w:spacing w:after="0" w:line="360" w:lineRule="auto"/>
              <w:rPr>
                <w:rFonts w:ascii="Arial" w:hAnsi="Arial"/>
                <w:sz w:val="18"/>
                <w:lang w:val="en-GB"/>
              </w:rPr>
            </w:pPr>
            <w:r>
              <w:rPr>
                <w:rFonts w:ascii="Arial" w:hAnsi="Arial"/>
                <w:sz w:val="18"/>
                <w:lang w:val="en-GB"/>
              </w:rPr>
              <w:t>0.0001</w:t>
            </w:r>
          </w:p>
        </w:tc>
        <w:tc>
          <w:tcPr>
            <w:tcW w:w="1212" w:type="dxa"/>
            <w:tcBorders>
              <w:top w:val="nil"/>
              <w:left w:val="nil"/>
              <w:bottom w:val="nil"/>
            </w:tcBorders>
            <w:hideMark/>
          </w:tcPr>
          <w:p w14:paraId="6529D09E" w14:textId="52A13823"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I(1)**</w:t>
            </w:r>
          </w:p>
        </w:tc>
      </w:tr>
      <w:tr w:rsidR="00B65F3C" w:rsidRPr="007A4AE1" w14:paraId="65040496" w14:textId="77777777" w:rsidTr="00B65F3C">
        <w:trPr>
          <w:trHeight w:val="284"/>
        </w:trPr>
        <w:tc>
          <w:tcPr>
            <w:tcW w:w="968" w:type="dxa"/>
            <w:hideMark/>
          </w:tcPr>
          <w:p w14:paraId="61DA3909" w14:textId="77777777" w:rsidR="001C0152" w:rsidRPr="007A4AE1" w:rsidRDefault="001C0152" w:rsidP="001C0152">
            <w:pPr>
              <w:autoSpaceDE w:val="0"/>
              <w:autoSpaceDN w:val="0"/>
              <w:adjustRightInd w:val="0"/>
              <w:spacing w:after="0" w:line="360" w:lineRule="auto"/>
              <w:rPr>
                <w:rFonts w:ascii="Arial" w:hAnsi="Arial"/>
                <w:sz w:val="18"/>
                <w:lang w:val="en-GB"/>
              </w:rPr>
            </w:pPr>
            <w:r w:rsidRPr="007A4AE1">
              <w:rPr>
                <w:rFonts w:ascii="Arial" w:hAnsi="Arial"/>
                <w:sz w:val="18"/>
                <w:lang w:val="en-GB"/>
              </w:rPr>
              <w:t>L</w:t>
            </w:r>
            <w:r>
              <w:rPr>
                <w:rFonts w:ascii="Arial" w:hAnsi="Arial"/>
                <w:sz w:val="18"/>
                <w:lang w:val="en-GB"/>
              </w:rPr>
              <w:t>TVT</w:t>
            </w:r>
          </w:p>
        </w:tc>
        <w:tc>
          <w:tcPr>
            <w:tcW w:w="263" w:type="dxa"/>
            <w:tcBorders>
              <w:top w:val="nil"/>
              <w:bottom w:val="nil"/>
            </w:tcBorders>
          </w:tcPr>
          <w:p w14:paraId="0BCAF0A7" w14:textId="77777777" w:rsidR="001C0152" w:rsidRPr="007A4AE1" w:rsidRDefault="001C0152" w:rsidP="001C0152">
            <w:pPr>
              <w:autoSpaceDE w:val="0"/>
              <w:autoSpaceDN w:val="0"/>
              <w:adjustRightInd w:val="0"/>
              <w:spacing w:after="0" w:line="360" w:lineRule="auto"/>
              <w:rPr>
                <w:rFonts w:ascii="Arial" w:hAnsi="Arial"/>
                <w:sz w:val="18"/>
                <w:lang w:val="en-GB"/>
              </w:rPr>
            </w:pPr>
          </w:p>
        </w:tc>
        <w:tc>
          <w:tcPr>
            <w:tcW w:w="1245" w:type="dxa"/>
            <w:tcBorders>
              <w:top w:val="nil"/>
              <w:bottom w:val="nil"/>
              <w:right w:val="nil"/>
            </w:tcBorders>
          </w:tcPr>
          <w:p w14:paraId="037EFD1B" w14:textId="50CE8F33"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-3.012363</w:t>
            </w:r>
          </w:p>
        </w:tc>
        <w:tc>
          <w:tcPr>
            <w:tcW w:w="1098" w:type="dxa"/>
            <w:tcBorders>
              <w:top w:val="nil"/>
              <w:left w:val="nil"/>
              <w:bottom w:val="nil"/>
              <w:right w:val="nil"/>
            </w:tcBorders>
          </w:tcPr>
          <w:p w14:paraId="39C09E65" w14:textId="1C9E6BC5"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-2.551305</w:t>
            </w:r>
          </w:p>
        </w:tc>
        <w:tc>
          <w:tcPr>
            <w:tcW w:w="1037" w:type="dxa"/>
            <w:tcBorders>
              <w:top w:val="nil"/>
              <w:left w:val="nil"/>
              <w:bottom w:val="nil"/>
              <w:right w:val="nil"/>
            </w:tcBorders>
          </w:tcPr>
          <w:p w14:paraId="38C814FE" w14:textId="765F2E02"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0.1149</w:t>
            </w:r>
          </w:p>
        </w:tc>
        <w:tc>
          <w:tcPr>
            <w:tcW w:w="1156" w:type="dxa"/>
            <w:tcBorders>
              <w:top w:val="nil"/>
              <w:left w:val="nil"/>
              <w:bottom w:val="nil"/>
              <w:right w:val="nil"/>
            </w:tcBorders>
          </w:tcPr>
          <w:p w14:paraId="2D895B44" w14:textId="133BEBF9"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-2.981038</w:t>
            </w:r>
          </w:p>
        </w:tc>
        <w:tc>
          <w:tcPr>
            <w:tcW w:w="1143" w:type="dxa"/>
            <w:tcBorders>
              <w:top w:val="nil"/>
              <w:left w:val="nil"/>
              <w:bottom w:val="nil"/>
              <w:right w:val="nil"/>
            </w:tcBorders>
          </w:tcPr>
          <w:p w14:paraId="097EF9A0" w14:textId="029377F1"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-4.720519</w:t>
            </w:r>
          </w:p>
        </w:tc>
        <w:tc>
          <w:tcPr>
            <w:tcW w:w="929" w:type="dxa"/>
            <w:tcBorders>
              <w:top w:val="nil"/>
              <w:left w:val="nil"/>
              <w:bottom w:val="nil"/>
              <w:right w:val="nil"/>
            </w:tcBorders>
          </w:tcPr>
          <w:p w14:paraId="6A69C40E" w14:textId="3502E32F" w:rsidR="001C0152" w:rsidRPr="007A4AE1" w:rsidRDefault="006D1D82" w:rsidP="001C0152">
            <w:pPr>
              <w:autoSpaceDE w:val="0"/>
              <w:autoSpaceDN w:val="0"/>
              <w:adjustRightInd w:val="0"/>
              <w:spacing w:after="0" w:line="360" w:lineRule="auto"/>
              <w:rPr>
                <w:rFonts w:ascii="Arial" w:hAnsi="Arial"/>
                <w:sz w:val="18"/>
                <w:lang w:val="en-GB"/>
              </w:rPr>
            </w:pPr>
            <w:r>
              <w:rPr>
                <w:rFonts w:ascii="Arial" w:hAnsi="Arial"/>
                <w:sz w:val="18"/>
                <w:lang w:val="en-GB"/>
              </w:rPr>
              <w:t>0.0029</w:t>
            </w:r>
          </w:p>
        </w:tc>
        <w:tc>
          <w:tcPr>
            <w:tcW w:w="1212" w:type="dxa"/>
            <w:tcBorders>
              <w:top w:val="nil"/>
              <w:left w:val="nil"/>
              <w:bottom w:val="nil"/>
            </w:tcBorders>
            <w:hideMark/>
          </w:tcPr>
          <w:p w14:paraId="673B3242" w14:textId="6B8863CE"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(1)**</w:t>
            </w:r>
          </w:p>
        </w:tc>
      </w:tr>
      <w:tr w:rsidR="00B65F3C" w:rsidRPr="007A4AE1" w14:paraId="331C791B" w14:textId="77777777" w:rsidTr="00B65F3C">
        <w:trPr>
          <w:trHeight w:val="269"/>
        </w:trPr>
        <w:tc>
          <w:tcPr>
            <w:tcW w:w="968" w:type="dxa"/>
            <w:hideMark/>
          </w:tcPr>
          <w:p w14:paraId="6630DCEF" w14:textId="77777777" w:rsidR="001C0152" w:rsidRPr="007A4AE1" w:rsidRDefault="001C0152" w:rsidP="001C0152">
            <w:pPr>
              <w:autoSpaceDE w:val="0"/>
              <w:autoSpaceDN w:val="0"/>
              <w:adjustRightInd w:val="0"/>
              <w:spacing w:after="0" w:line="360" w:lineRule="auto"/>
              <w:rPr>
                <w:rFonts w:ascii="Arial" w:hAnsi="Arial"/>
                <w:sz w:val="18"/>
                <w:lang w:val="en-GB"/>
              </w:rPr>
            </w:pPr>
            <w:r w:rsidRPr="007A4AE1">
              <w:rPr>
                <w:rFonts w:ascii="Arial" w:hAnsi="Arial"/>
                <w:sz w:val="18"/>
                <w:lang w:val="en-GB"/>
              </w:rPr>
              <w:t>UNEMPL</w:t>
            </w:r>
          </w:p>
        </w:tc>
        <w:tc>
          <w:tcPr>
            <w:tcW w:w="263" w:type="dxa"/>
            <w:tcBorders>
              <w:top w:val="nil"/>
              <w:bottom w:val="nil"/>
            </w:tcBorders>
          </w:tcPr>
          <w:p w14:paraId="7B98B2FC" w14:textId="77777777" w:rsidR="001C0152" w:rsidRPr="007A4AE1" w:rsidRDefault="001C0152" w:rsidP="001C0152">
            <w:pPr>
              <w:autoSpaceDE w:val="0"/>
              <w:autoSpaceDN w:val="0"/>
              <w:adjustRightInd w:val="0"/>
              <w:spacing w:after="0" w:line="360" w:lineRule="auto"/>
              <w:rPr>
                <w:rFonts w:ascii="Arial" w:hAnsi="Arial"/>
                <w:sz w:val="18"/>
                <w:lang w:val="en-GB"/>
              </w:rPr>
            </w:pPr>
          </w:p>
        </w:tc>
        <w:tc>
          <w:tcPr>
            <w:tcW w:w="1245" w:type="dxa"/>
            <w:tcBorders>
              <w:top w:val="nil"/>
              <w:bottom w:val="nil"/>
              <w:right w:val="nil"/>
            </w:tcBorders>
          </w:tcPr>
          <w:p w14:paraId="2C17588C" w14:textId="1F5872B8"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-2.991878</w:t>
            </w:r>
          </w:p>
        </w:tc>
        <w:tc>
          <w:tcPr>
            <w:tcW w:w="1098" w:type="dxa"/>
            <w:tcBorders>
              <w:top w:val="nil"/>
              <w:left w:val="nil"/>
              <w:bottom w:val="nil"/>
              <w:right w:val="nil"/>
            </w:tcBorders>
          </w:tcPr>
          <w:p w14:paraId="16ACB506" w14:textId="0499389A"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-.9990438</w:t>
            </w:r>
          </w:p>
        </w:tc>
        <w:tc>
          <w:tcPr>
            <w:tcW w:w="1037" w:type="dxa"/>
            <w:tcBorders>
              <w:top w:val="nil"/>
              <w:left w:val="nil"/>
              <w:bottom w:val="nil"/>
              <w:right w:val="nil"/>
            </w:tcBorders>
          </w:tcPr>
          <w:p w14:paraId="317E0ECD" w14:textId="12451943"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0.7689</w:t>
            </w:r>
          </w:p>
        </w:tc>
        <w:tc>
          <w:tcPr>
            <w:tcW w:w="1156" w:type="dxa"/>
            <w:tcBorders>
              <w:top w:val="nil"/>
              <w:left w:val="nil"/>
              <w:bottom w:val="nil"/>
              <w:right w:val="nil"/>
            </w:tcBorders>
          </w:tcPr>
          <w:p w14:paraId="7AA96990" w14:textId="7CD85DAF"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-2.998064</w:t>
            </w:r>
          </w:p>
        </w:tc>
        <w:tc>
          <w:tcPr>
            <w:tcW w:w="1143" w:type="dxa"/>
            <w:tcBorders>
              <w:top w:val="nil"/>
              <w:left w:val="nil"/>
              <w:bottom w:val="nil"/>
              <w:right w:val="nil"/>
            </w:tcBorders>
          </w:tcPr>
          <w:p w14:paraId="5043B6F7" w14:textId="6A87024A"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-5.970719</w:t>
            </w:r>
          </w:p>
        </w:tc>
        <w:tc>
          <w:tcPr>
            <w:tcW w:w="929" w:type="dxa"/>
            <w:tcBorders>
              <w:top w:val="nil"/>
              <w:left w:val="nil"/>
              <w:bottom w:val="nil"/>
              <w:right w:val="nil"/>
            </w:tcBorders>
          </w:tcPr>
          <w:p w14:paraId="24CDCD77" w14:textId="298A6F64" w:rsidR="001C0152" w:rsidRPr="007A4AE1" w:rsidRDefault="006D1D82" w:rsidP="001C0152">
            <w:pPr>
              <w:autoSpaceDE w:val="0"/>
              <w:autoSpaceDN w:val="0"/>
              <w:adjustRightInd w:val="0"/>
              <w:spacing w:after="0" w:line="360" w:lineRule="auto"/>
              <w:rPr>
                <w:rFonts w:ascii="Arial" w:hAnsi="Arial"/>
                <w:sz w:val="18"/>
                <w:lang w:val="en-GB"/>
              </w:rPr>
            </w:pPr>
            <w:r>
              <w:rPr>
                <w:rFonts w:ascii="Arial" w:hAnsi="Arial"/>
                <w:sz w:val="18"/>
                <w:lang w:val="en-GB"/>
              </w:rPr>
              <w:t>0.0000</w:t>
            </w:r>
          </w:p>
        </w:tc>
        <w:tc>
          <w:tcPr>
            <w:tcW w:w="1212" w:type="dxa"/>
            <w:tcBorders>
              <w:top w:val="nil"/>
              <w:left w:val="nil"/>
              <w:bottom w:val="nil"/>
            </w:tcBorders>
            <w:hideMark/>
          </w:tcPr>
          <w:p w14:paraId="50CF1319" w14:textId="22A165DE"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I(1)**</w:t>
            </w:r>
          </w:p>
        </w:tc>
      </w:tr>
      <w:tr w:rsidR="00B65F3C" w:rsidRPr="007A4AE1" w14:paraId="02ECA83F" w14:textId="77777777" w:rsidTr="00B65F3C">
        <w:trPr>
          <w:trHeight w:val="269"/>
        </w:trPr>
        <w:tc>
          <w:tcPr>
            <w:tcW w:w="968" w:type="dxa"/>
          </w:tcPr>
          <w:p w14:paraId="665EBE2C" w14:textId="77777777" w:rsidR="001C0152" w:rsidRPr="007A4AE1"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FDI</w:t>
            </w:r>
          </w:p>
        </w:tc>
        <w:tc>
          <w:tcPr>
            <w:tcW w:w="263" w:type="dxa"/>
            <w:tcBorders>
              <w:top w:val="nil"/>
            </w:tcBorders>
          </w:tcPr>
          <w:p w14:paraId="5BB2951E" w14:textId="77777777" w:rsidR="001C0152" w:rsidRPr="007A4AE1" w:rsidRDefault="001C0152" w:rsidP="001C0152">
            <w:pPr>
              <w:autoSpaceDE w:val="0"/>
              <w:autoSpaceDN w:val="0"/>
              <w:adjustRightInd w:val="0"/>
              <w:spacing w:after="0" w:line="360" w:lineRule="auto"/>
              <w:rPr>
                <w:rFonts w:ascii="Arial" w:hAnsi="Arial"/>
                <w:sz w:val="18"/>
                <w:lang w:val="en-GB"/>
              </w:rPr>
            </w:pPr>
          </w:p>
        </w:tc>
        <w:tc>
          <w:tcPr>
            <w:tcW w:w="1245" w:type="dxa"/>
            <w:tcBorders>
              <w:top w:val="nil"/>
              <w:right w:val="nil"/>
            </w:tcBorders>
          </w:tcPr>
          <w:p w14:paraId="6D0F98C1" w14:textId="1F35B27F" w:rsidR="001C0152"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-2.967767</w:t>
            </w:r>
          </w:p>
        </w:tc>
        <w:tc>
          <w:tcPr>
            <w:tcW w:w="1098" w:type="dxa"/>
            <w:tcBorders>
              <w:top w:val="nil"/>
              <w:left w:val="nil"/>
              <w:right w:val="nil"/>
            </w:tcBorders>
          </w:tcPr>
          <w:p w14:paraId="0A6423CB" w14:textId="051D277B" w:rsidR="001C0152"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-2.853108</w:t>
            </w:r>
          </w:p>
        </w:tc>
        <w:tc>
          <w:tcPr>
            <w:tcW w:w="1037" w:type="dxa"/>
            <w:tcBorders>
              <w:top w:val="nil"/>
              <w:left w:val="nil"/>
              <w:right w:val="nil"/>
            </w:tcBorders>
          </w:tcPr>
          <w:p w14:paraId="48747BC0" w14:textId="5F5093C6" w:rsidR="001C0152"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0.6132</w:t>
            </w:r>
          </w:p>
        </w:tc>
        <w:tc>
          <w:tcPr>
            <w:tcW w:w="1156" w:type="dxa"/>
            <w:tcBorders>
              <w:top w:val="nil"/>
              <w:left w:val="nil"/>
              <w:right w:val="nil"/>
            </w:tcBorders>
          </w:tcPr>
          <w:p w14:paraId="3EBDEA01" w14:textId="138F058D" w:rsidR="001C0152"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-2.976263</w:t>
            </w:r>
          </w:p>
        </w:tc>
        <w:tc>
          <w:tcPr>
            <w:tcW w:w="1143" w:type="dxa"/>
            <w:tcBorders>
              <w:top w:val="nil"/>
              <w:left w:val="nil"/>
              <w:right w:val="nil"/>
            </w:tcBorders>
          </w:tcPr>
          <w:p w14:paraId="16C6F83D" w14:textId="53115D8B" w:rsidR="001C0152"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-5.5784473</w:t>
            </w:r>
          </w:p>
        </w:tc>
        <w:tc>
          <w:tcPr>
            <w:tcW w:w="929" w:type="dxa"/>
            <w:tcBorders>
              <w:top w:val="nil"/>
              <w:left w:val="nil"/>
              <w:right w:val="nil"/>
            </w:tcBorders>
          </w:tcPr>
          <w:p w14:paraId="69429748" w14:textId="051D9F38" w:rsidR="001C0152" w:rsidRDefault="006D1D82" w:rsidP="001C0152">
            <w:pPr>
              <w:autoSpaceDE w:val="0"/>
              <w:autoSpaceDN w:val="0"/>
              <w:adjustRightInd w:val="0"/>
              <w:spacing w:after="0" w:line="360" w:lineRule="auto"/>
              <w:rPr>
                <w:rFonts w:ascii="Arial" w:hAnsi="Arial"/>
                <w:sz w:val="18"/>
                <w:lang w:val="en-GB"/>
              </w:rPr>
            </w:pPr>
            <w:r>
              <w:rPr>
                <w:rFonts w:ascii="Arial" w:hAnsi="Arial"/>
                <w:sz w:val="18"/>
                <w:lang w:val="en-GB"/>
              </w:rPr>
              <w:t>0.0001</w:t>
            </w:r>
          </w:p>
        </w:tc>
        <w:tc>
          <w:tcPr>
            <w:tcW w:w="1212" w:type="dxa"/>
            <w:tcBorders>
              <w:top w:val="nil"/>
              <w:left w:val="nil"/>
            </w:tcBorders>
          </w:tcPr>
          <w:p w14:paraId="6A2E07C3" w14:textId="3571C941" w:rsidR="001C0152" w:rsidRDefault="001C0152" w:rsidP="001C0152">
            <w:pPr>
              <w:autoSpaceDE w:val="0"/>
              <w:autoSpaceDN w:val="0"/>
              <w:adjustRightInd w:val="0"/>
              <w:spacing w:after="0" w:line="360" w:lineRule="auto"/>
              <w:rPr>
                <w:rFonts w:ascii="Arial" w:hAnsi="Arial"/>
                <w:sz w:val="18"/>
                <w:lang w:val="en-GB"/>
              </w:rPr>
            </w:pPr>
            <w:r>
              <w:rPr>
                <w:rFonts w:ascii="Arial" w:hAnsi="Arial"/>
                <w:sz w:val="18"/>
                <w:lang w:val="en-GB"/>
              </w:rPr>
              <w:t>I(1)**</w:t>
            </w:r>
          </w:p>
        </w:tc>
      </w:tr>
    </w:tbl>
    <w:p w14:paraId="4BFF3BA6" w14:textId="77777777" w:rsidR="00D16947" w:rsidRDefault="009452FF" w:rsidP="00AC6FE4">
      <w:pPr>
        <w:spacing w:line="360" w:lineRule="auto"/>
        <w:rPr>
          <w:lang w:val="en-GB"/>
        </w:rPr>
      </w:pPr>
      <w:r w:rsidRPr="007A4AE1">
        <w:rPr>
          <w:lang w:val="en-GB"/>
        </w:rPr>
        <w:t xml:space="preserve">Source: Researcher’s computations </w:t>
      </w:r>
      <w:r w:rsidR="00E14715">
        <w:rPr>
          <w:lang w:val="en-GB"/>
        </w:rPr>
        <w:t>Note: *, **</w:t>
      </w:r>
      <w:r w:rsidRPr="002126E4">
        <w:rPr>
          <w:lang w:val="en-GB"/>
        </w:rPr>
        <w:t xml:space="preserve"> and *** indica</w:t>
      </w:r>
      <w:r w:rsidR="00EF61D9">
        <w:rPr>
          <w:lang w:val="en-GB"/>
        </w:rPr>
        <w:t>te significance at the 1%,</w:t>
      </w:r>
      <w:r w:rsidRPr="002126E4">
        <w:rPr>
          <w:lang w:val="en-GB"/>
        </w:rPr>
        <w:t xml:space="preserve"> 5% and 10% levels respectively</w:t>
      </w:r>
      <w:r w:rsidR="00AC6FE4">
        <w:rPr>
          <w:lang w:val="en-GB"/>
        </w:rPr>
        <w:t>.</w:t>
      </w:r>
    </w:p>
    <w:p w14:paraId="19A02314" w14:textId="77777777" w:rsidR="00D16947" w:rsidRPr="000636AE" w:rsidRDefault="004D7258" w:rsidP="000636AE">
      <w:pPr>
        <w:pStyle w:val="Heading2"/>
        <w:spacing w:before="80" w:line="360" w:lineRule="auto"/>
        <w:rPr>
          <w:rFonts w:ascii="Arial" w:hAnsi="Arial"/>
          <w:b/>
          <w:color w:val="auto"/>
          <w:sz w:val="24"/>
          <w:lang w:val="en-GB"/>
        </w:rPr>
      </w:pPr>
      <w:r w:rsidRPr="000636AE">
        <w:rPr>
          <w:rFonts w:ascii="Arial" w:hAnsi="Arial"/>
          <w:b/>
          <w:color w:val="auto"/>
          <w:sz w:val="24"/>
          <w:lang w:val="en-GB"/>
        </w:rPr>
        <w:t>4.2. Lag Length Selection</w:t>
      </w:r>
    </w:p>
    <w:p w14:paraId="2F6E8398" w14:textId="12619E3C" w:rsidR="00BF354F" w:rsidRPr="00BF354F" w:rsidRDefault="00BF354F" w:rsidP="00BF354F">
      <w:pPr>
        <w:spacing w:line="360" w:lineRule="auto"/>
        <w:jc w:val="both"/>
        <w:rPr>
          <w:rFonts w:ascii="Arial" w:hAnsi="Arial" w:cs="Arial"/>
          <w:sz w:val="24"/>
          <w:szCs w:val="24"/>
        </w:rPr>
      </w:pPr>
      <w:r w:rsidRPr="00BF354F">
        <w:rPr>
          <w:rFonts w:ascii="Arial" w:hAnsi="Arial" w:cs="Arial"/>
          <w:sz w:val="24"/>
          <w:szCs w:val="24"/>
        </w:rPr>
        <w:t>Lutkepol (1993)</w:t>
      </w:r>
      <w:r w:rsidR="002F1534">
        <w:rPr>
          <w:rFonts w:ascii="Arial" w:hAnsi="Arial" w:cs="Arial"/>
          <w:sz w:val="24"/>
          <w:szCs w:val="24"/>
        </w:rPr>
        <w:t>; Khalid et, al (2021)</w:t>
      </w:r>
      <w:r w:rsidRPr="00BF354F">
        <w:rPr>
          <w:rFonts w:ascii="Arial" w:hAnsi="Arial" w:cs="Arial"/>
          <w:sz w:val="24"/>
          <w:szCs w:val="24"/>
        </w:rPr>
        <w:t xml:space="preserve"> illustrated how lag length affects inference, showing that a higher mean square predicting error of the VAR results from selecting a lag order that is higher than the genuine lag structure. Conversely, auto-correlated errors are produced when the lag length structure is underfitted. According to Maringer and Winker (2014), if the lag is too short, some information is left unexplained in the disturbance error term. This creates a statistical model in which only a subset of the information is used to represent the data, giving the coefficients erroneous relevance</w:t>
      </w:r>
      <w:r w:rsidR="003E1E7C">
        <w:rPr>
          <w:rFonts w:ascii="Arial" w:hAnsi="Arial" w:cs="Arial"/>
          <w:sz w:val="24"/>
          <w:szCs w:val="24"/>
        </w:rPr>
        <w:t>, table 4.2 shows the results of the lag length selection</w:t>
      </w:r>
      <w:r w:rsidRPr="00BF354F">
        <w:rPr>
          <w:rFonts w:ascii="Arial" w:hAnsi="Arial" w:cs="Arial"/>
          <w:sz w:val="24"/>
          <w:szCs w:val="24"/>
        </w:rPr>
        <w:t xml:space="preserve">. </w:t>
      </w:r>
    </w:p>
    <w:p w14:paraId="3DBB2314" w14:textId="77777777" w:rsidR="00AC6FE4" w:rsidRPr="007A4AE1" w:rsidRDefault="00AC6FE4" w:rsidP="00AC6FE4">
      <w:pPr>
        <w:spacing w:after="0" w:line="360" w:lineRule="auto"/>
        <w:rPr>
          <w:rFonts w:ascii="Arial" w:hAnsi="Arial"/>
          <w:b/>
          <w:sz w:val="18"/>
          <w:lang w:val="en-GB"/>
        </w:rPr>
      </w:pPr>
      <w:r w:rsidRPr="007A4AE1">
        <w:rPr>
          <w:rFonts w:ascii="Arial" w:hAnsi="Arial"/>
          <w:b/>
          <w:sz w:val="18"/>
          <w:lang w:val="en-GB"/>
        </w:rPr>
        <w:t xml:space="preserve">Table </w:t>
      </w:r>
      <w:r>
        <w:rPr>
          <w:rFonts w:ascii="Arial" w:hAnsi="Arial"/>
          <w:b/>
          <w:sz w:val="18"/>
          <w:lang w:val="en-GB"/>
        </w:rPr>
        <w:t>4.2</w:t>
      </w:r>
      <w:r w:rsidR="00771616">
        <w:rPr>
          <w:rFonts w:ascii="Arial" w:hAnsi="Arial"/>
          <w:b/>
          <w:sz w:val="18"/>
          <w:lang w:val="en-GB"/>
        </w:rPr>
        <w:t>. L</w:t>
      </w:r>
      <w:r>
        <w:rPr>
          <w:rFonts w:ascii="Arial" w:hAnsi="Arial"/>
          <w:b/>
          <w:sz w:val="18"/>
          <w:lang w:val="en-GB"/>
        </w:rPr>
        <w:t>ag Length selection</w:t>
      </w:r>
      <w:r w:rsidRPr="007A4AE1">
        <w:rPr>
          <w:rFonts w:ascii="Arial" w:hAnsi="Arial"/>
          <w:b/>
          <w:sz w:val="18"/>
          <w:lang w:val="en-GB"/>
        </w:rPr>
        <w:t xml:space="preserve"> results</w:t>
      </w:r>
    </w:p>
    <w:p w14:paraId="4F3D8D55" w14:textId="77777777" w:rsidR="004D7258" w:rsidRDefault="00B521CD" w:rsidP="00D16947">
      <w:pPr>
        <w:spacing w:line="360" w:lineRule="auto"/>
        <w:rPr>
          <w:rFonts w:ascii="Arial" w:hAnsi="Arial" w:cs="Arial"/>
          <w:b/>
          <w:sz w:val="24"/>
          <w:szCs w:val="24"/>
        </w:rPr>
      </w:pPr>
      <w:r w:rsidRPr="00B521CD">
        <w:rPr>
          <w:rFonts w:ascii="Arial" w:hAnsi="Arial" w:cs="Arial"/>
          <w:b/>
          <w:noProof/>
          <w:sz w:val="24"/>
          <w:szCs w:val="24"/>
          <w:lang w:eastAsia="en-ZA"/>
        </w:rPr>
        <w:drawing>
          <wp:inline distT="0" distB="0" distL="0" distR="0" wp14:anchorId="10B6F140" wp14:editId="5551E43D">
            <wp:extent cx="4533900" cy="990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990600"/>
                    </a:xfrm>
                    <a:prstGeom prst="rect">
                      <a:avLst/>
                    </a:prstGeom>
                    <a:noFill/>
                    <a:ln>
                      <a:noFill/>
                    </a:ln>
                  </pic:spPr>
                </pic:pic>
              </a:graphicData>
            </a:graphic>
          </wp:inline>
        </w:drawing>
      </w:r>
    </w:p>
    <w:p w14:paraId="0763D245" w14:textId="780B8C26" w:rsidR="004D7258" w:rsidRPr="000636AE" w:rsidRDefault="00AC6FE4" w:rsidP="000636AE">
      <w:pPr>
        <w:pStyle w:val="Heading2"/>
        <w:spacing w:before="80" w:line="360" w:lineRule="auto"/>
        <w:ind w:left="360"/>
        <w:rPr>
          <w:rFonts w:ascii="Arial" w:hAnsi="Arial"/>
          <w:b/>
          <w:color w:val="auto"/>
          <w:sz w:val="24"/>
          <w:lang w:val="en-GB"/>
        </w:rPr>
      </w:pPr>
      <w:r w:rsidRPr="000636AE">
        <w:rPr>
          <w:rFonts w:ascii="Arial" w:hAnsi="Arial"/>
          <w:b/>
          <w:color w:val="auto"/>
          <w:sz w:val="24"/>
          <w:lang w:val="en-GB"/>
        </w:rPr>
        <w:t>4.3.</w:t>
      </w:r>
      <w:r w:rsidR="00212FFF">
        <w:rPr>
          <w:rFonts w:ascii="Arial" w:hAnsi="Arial"/>
          <w:b/>
          <w:color w:val="auto"/>
          <w:sz w:val="24"/>
          <w:lang w:val="en-GB"/>
        </w:rPr>
        <w:t xml:space="preserve"> </w:t>
      </w:r>
      <w:r w:rsidR="00996480" w:rsidRPr="000636AE">
        <w:rPr>
          <w:rFonts w:ascii="Arial" w:hAnsi="Arial"/>
          <w:b/>
          <w:color w:val="auto"/>
          <w:sz w:val="24"/>
          <w:lang w:val="en-GB"/>
        </w:rPr>
        <w:t>Co-integration test</w:t>
      </w:r>
    </w:p>
    <w:p w14:paraId="4E4A7645" w14:textId="4DB83434" w:rsidR="00697B45" w:rsidRPr="00781C9C" w:rsidRDefault="00851495" w:rsidP="00697B45">
      <w:pPr>
        <w:tabs>
          <w:tab w:val="left" w:pos="1455"/>
        </w:tabs>
        <w:spacing w:line="360" w:lineRule="auto"/>
        <w:jc w:val="both"/>
        <w:rPr>
          <w:rFonts w:ascii="Arial" w:hAnsi="Arial"/>
          <w:sz w:val="24"/>
          <w:lang w:val="en-GB"/>
        </w:rPr>
      </w:pPr>
      <w:r w:rsidRPr="00851495">
        <w:rPr>
          <w:rFonts w:ascii="Arial" w:hAnsi="Arial" w:cs="Arial"/>
          <w:sz w:val="24"/>
          <w:szCs w:val="24"/>
        </w:rPr>
        <w:t>The results</w:t>
      </w:r>
      <w:r w:rsidR="00C06142">
        <w:rPr>
          <w:rFonts w:ascii="Arial" w:hAnsi="Arial" w:cs="Arial"/>
          <w:sz w:val="24"/>
          <w:szCs w:val="24"/>
        </w:rPr>
        <w:t xml:space="preserve"> in table 4.3.</w:t>
      </w:r>
      <w:r w:rsidRPr="00851495">
        <w:rPr>
          <w:rFonts w:ascii="Arial" w:hAnsi="Arial" w:cs="Arial"/>
          <w:sz w:val="24"/>
          <w:szCs w:val="24"/>
        </w:rPr>
        <w:t xml:space="preserve"> indicate that there is </w:t>
      </w:r>
      <w:r w:rsidR="007152B2">
        <w:rPr>
          <w:rFonts w:ascii="Arial" w:hAnsi="Arial" w:cs="Arial"/>
          <w:sz w:val="24"/>
          <w:szCs w:val="24"/>
        </w:rPr>
        <w:t>co</w:t>
      </w:r>
      <w:r w:rsidRPr="00851495">
        <w:rPr>
          <w:rFonts w:ascii="Arial" w:hAnsi="Arial" w:cs="Arial"/>
          <w:sz w:val="24"/>
          <w:szCs w:val="24"/>
        </w:rPr>
        <w:t xml:space="preserve">integrating link </w:t>
      </w:r>
      <w:r w:rsidR="007152B2">
        <w:rPr>
          <w:rFonts w:ascii="Arial" w:hAnsi="Arial" w:cs="Arial"/>
          <w:sz w:val="24"/>
          <w:szCs w:val="24"/>
        </w:rPr>
        <w:t>at most</w:t>
      </w:r>
      <w:r w:rsidRPr="00851495">
        <w:rPr>
          <w:rFonts w:ascii="Arial" w:hAnsi="Arial" w:cs="Arial"/>
          <w:sz w:val="24"/>
          <w:szCs w:val="24"/>
        </w:rPr>
        <w:t xml:space="preserve"> variables because the trace statistic </w:t>
      </w:r>
      <w:r w:rsidR="007152B2">
        <w:rPr>
          <w:rFonts w:ascii="Arial" w:hAnsi="Arial" w:cs="Arial"/>
          <w:sz w:val="24"/>
          <w:szCs w:val="24"/>
        </w:rPr>
        <w:t>at</w:t>
      </w:r>
      <w:r>
        <w:rPr>
          <w:rFonts w:ascii="Arial" w:hAnsi="Arial" w:cs="Arial"/>
          <w:sz w:val="24"/>
          <w:szCs w:val="24"/>
        </w:rPr>
        <w:t xml:space="preserve"> 5% </w:t>
      </w:r>
      <w:r w:rsidR="00DD7E64">
        <w:rPr>
          <w:rFonts w:ascii="Arial" w:hAnsi="Arial" w:cs="Arial"/>
          <w:sz w:val="24"/>
          <w:szCs w:val="24"/>
        </w:rPr>
        <w:t xml:space="preserve">level of </w:t>
      </w:r>
      <w:r w:rsidR="007152B2">
        <w:rPr>
          <w:rFonts w:ascii="Arial" w:hAnsi="Arial" w:cs="Arial"/>
          <w:sz w:val="24"/>
          <w:szCs w:val="24"/>
        </w:rPr>
        <w:t>significance</w:t>
      </w:r>
      <w:r w:rsidR="005041F2">
        <w:rPr>
          <w:rFonts w:ascii="Arial" w:hAnsi="Arial" w:cs="Arial"/>
          <w:sz w:val="24"/>
          <w:szCs w:val="24"/>
        </w:rPr>
        <w:t>.</w:t>
      </w:r>
      <w:r w:rsidRPr="00851495">
        <w:rPr>
          <w:rFonts w:ascii="Arial" w:hAnsi="Arial" w:cs="Arial"/>
          <w:sz w:val="24"/>
          <w:szCs w:val="24"/>
        </w:rPr>
        <w:t xml:space="preserve"> </w:t>
      </w:r>
      <w:r w:rsidR="00697B45">
        <w:rPr>
          <w:rFonts w:ascii="Arial" w:hAnsi="Arial" w:cs="Arial"/>
          <w:sz w:val="24"/>
          <w:szCs w:val="24"/>
        </w:rPr>
        <w:t>T</w:t>
      </w:r>
      <w:r w:rsidR="00697B45" w:rsidRPr="005B7979">
        <w:rPr>
          <w:rFonts w:ascii="Arial" w:hAnsi="Arial" w:cs="Arial"/>
          <w:sz w:val="24"/>
          <w:szCs w:val="24"/>
        </w:rPr>
        <w:t xml:space="preserve">he </w:t>
      </w:r>
      <w:r w:rsidR="00697B45">
        <w:rPr>
          <w:rFonts w:ascii="Arial" w:hAnsi="Arial" w:cs="Arial"/>
          <w:sz w:val="24"/>
          <w:szCs w:val="24"/>
        </w:rPr>
        <w:t>result</w:t>
      </w:r>
      <w:r w:rsidR="00697B45" w:rsidRPr="005B7979">
        <w:rPr>
          <w:rFonts w:ascii="Arial" w:hAnsi="Arial" w:cs="Arial"/>
          <w:sz w:val="24"/>
          <w:szCs w:val="24"/>
        </w:rPr>
        <w:t>s indicated that variables are cointegrated</w:t>
      </w:r>
      <w:r w:rsidR="00697B45">
        <w:rPr>
          <w:rFonts w:ascii="Arial" w:hAnsi="Arial" w:cs="Arial"/>
          <w:sz w:val="24"/>
          <w:szCs w:val="24"/>
        </w:rPr>
        <w:t>. Cointegrated rank (trace) test</w:t>
      </w:r>
      <w:r w:rsidR="00697B45" w:rsidRPr="005B7979">
        <w:rPr>
          <w:rFonts w:ascii="Arial" w:hAnsi="Arial" w:cs="Arial"/>
          <w:sz w:val="24"/>
          <w:szCs w:val="24"/>
        </w:rPr>
        <w:t xml:space="preserve"> have a maximum of t</w:t>
      </w:r>
      <w:r w:rsidR="00697B45">
        <w:rPr>
          <w:rFonts w:ascii="Arial" w:hAnsi="Arial" w:cs="Arial"/>
          <w:sz w:val="24"/>
          <w:szCs w:val="24"/>
        </w:rPr>
        <w:t>wo</w:t>
      </w:r>
      <w:r w:rsidR="00697B45" w:rsidRPr="005B7979">
        <w:rPr>
          <w:rFonts w:ascii="Arial" w:hAnsi="Arial" w:cs="Arial"/>
          <w:sz w:val="24"/>
          <w:szCs w:val="24"/>
        </w:rPr>
        <w:t xml:space="preserve"> (2) </w:t>
      </w:r>
      <w:r w:rsidR="00913C97">
        <w:rPr>
          <w:rFonts w:ascii="Arial" w:hAnsi="Arial" w:cs="Arial"/>
          <w:sz w:val="24"/>
          <w:szCs w:val="24"/>
        </w:rPr>
        <w:lastRenderedPageBreak/>
        <w:t>cointegrating vectors, while the maximum eigen value indicates 1 cointergrating equation.</w:t>
      </w:r>
      <w:r w:rsidR="00697B45" w:rsidRPr="005B7979">
        <w:rPr>
          <w:rFonts w:ascii="Arial" w:hAnsi="Arial" w:cs="Arial"/>
          <w:sz w:val="24"/>
          <w:szCs w:val="24"/>
        </w:rPr>
        <w:t xml:space="preserve"> </w:t>
      </w:r>
    </w:p>
    <w:p w14:paraId="0B2F8CA1" w14:textId="77777777" w:rsidR="006F36A4" w:rsidRDefault="0004331E" w:rsidP="002B3D3B">
      <w:pPr>
        <w:spacing w:after="0" w:line="360" w:lineRule="auto"/>
        <w:rPr>
          <w:rFonts w:ascii="Arial" w:hAnsi="Arial" w:cs="Arial"/>
          <w:sz w:val="24"/>
          <w:szCs w:val="24"/>
        </w:rPr>
      </w:pPr>
      <w:r w:rsidRPr="007A4AE1">
        <w:rPr>
          <w:rFonts w:ascii="Arial" w:hAnsi="Arial"/>
          <w:b/>
          <w:sz w:val="18"/>
          <w:lang w:val="en-GB"/>
        </w:rPr>
        <w:t xml:space="preserve">Table </w:t>
      </w:r>
      <w:r>
        <w:rPr>
          <w:rFonts w:ascii="Arial" w:hAnsi="Arial"/>
          <w:b/>
          <w:sz w:val="18"/>
          <w:lang w:val="en-GB"/>
        </w:rPr>
        <w:t>4</w:t>
      </w:r>
      <w:r w:rsidR="00771616">
        <w:rPr>
          <w:rFonts w:ascii="Arial" w:hAnsi="Arial"/>
          <w:b/>
          <w:sz w:val="18"/>
          <w:lang w:val="en-GB"/>
        </w:rPr>
        <w:t>.3</w:t>
      </w:r>
      <w:r>
        <w:rPr>
          <w:rFonts w:ascii="Arial" w:hAnsi="Arial"/>
          <w:b/>
          <w:sz w:val="18"/>
          <w:lang w:val="en-GB"/>
        </w:rPr>
        <w:t xml:space="preserve">. </w:t>
      </w:r>
      <w:r w:rsidRPr="0004331E">
        <w:rPr>
          <w:rFonts w:ascii="Arial" w:hAnsi="Arial"/>
          <w:b/>
          <w:sz w:val="18"/>
          <w:lang w:val="en-GB"/>
        </w:rPr>
        <w:t>Co-integration test results (</w:t>
      </w:r>
      <w:r>
        <w:rPr>
          <w:rFonts w:ascii="Arial" w:hAnsi="Arial"/>
          <w:b/>
          <w:sz w:val="18"/>
          <w:lang w:val="en-GB"/>
        </w:rPr>
        <w:t>Trace )</w:t>
      </w:r>
      <w:r w:rsidR="001D7080" w:rsidRPr="001D7080">
        <w:rPr>
          <w:rFonts w:ascii="Arial" w:hAnsi="Arial"/>
          <w:b/>
          <w:sz w:val="18"/>
          <w:lang w:val="en-GB"/>
        </w:rPr>
        <w:t xml:space="preserve"> </w:t>
      </w:r>
      <w:r w:rsidR="00312E6E" w:rsidRPr="00312E6E">
        <w:rPr>
          <w:rFonts w:ascii="Arial" w:hAnsi="Arial"/>
          <w:b/>
          <w:noProof/>
          <w:sz w:val="18"/>
          <w:lang w:eastAsia="en-ZA"/>
        </w:rPr>
        <w:drawing>
          <wp:inline distT="0" distB="0" distL="0" distR="0" wp14:anchorId="41ADD6A5" wp14:editId="451053A7">
            <wp:extent cx="4343400" cy="2000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2000250"/>
                    </a:xfrm>
                    <a:prstGeom prst="rect">
                      <a:avLst/>
                    </a:prstGeom>
                    <a:noFill/>
                    <a:ln>
                      <a:noFill/>
                    </a:ln>
                  </pic:spPr>
                </pic:pic>
              </a:graphicData>
            </a:graphic>
          </wp:inline>
        </w:drawing>
      </w:r>
    </w:p>
    <w:p w14:paraId="3A32B117" w14:textId="77777777" w:rsidR="002B3D3B" w:rsidRDefault="002B3D3B" w:rsidP="002B3D3B">
      <w:pPr>
        <w:spacing w:after="0" w:line="360" w:lineRule="auto"/>
        <w:rPr>
          <w:rFonts w:ascii="Arial" w:hAnsi="Arial" w:cs="Arial"/>
          <w:sz w:val="24"/>
          <w:szCs w:val="24"/>
        </w:rPr>
      </w:pPr>
    </w:p>
    <w:p w14:paraId="05F3452C" w14:textId="77777777" w:rsidR="0004331E" w:rsidRPr="007A4AE1" w:rsidRDefault="0004331E" w:rsidP="0004331E">
      <w:pPr>
        <w:spacing w:after="0" w:line="360" w:lineRule="auto"/>
        <w:rPr>
          <w:rFonts w:ascii="Arial" w:hAnsi="Arial"/>
          <w:b/>
          <w:sz w:val="18"/>
          <w:lang w:val="en-GB"/>
        </w:rPr>
      </w:pPr>
      <w:r w:rsidRPr="007A4AE1">
        <w:rPr>
          <w:rFonts w:ascii="Arial" w:hAnsi="Arial"/>
          <w:b/>
          <w:sz w:val="18"/>
          <w:lang w:val="en-GB"/>
        </w:rPr>
        <w:t xml:space="preserve">Table </w:t>
      </w:r>
      <w:r>
        <w:rPr>
          <w:rFonts w:ascii="Arial" w:hAnsi="Arial"/>
          <w:b/>
          <w:sz w:val="18"/>
          <w:lang w:val="en-GB"/>
        </w:rPr>
        <w:t xml:space="preserve">4.4. </w:t>
      </w:r>
      <w:r w:rsidRPr="0004331E">
        <w:rPr>
          <w:rFonts w:ascii="Arial" w:hAnsi="Arial"/>
          <w:b/>
          <w:sz w:val="18"/>
          <w:lang w:val="en-GB"/>
        </w:rPr>
        <w:t>Co-integration test results (Max Eigen Value</w:t>
      </w:r>
      <w:r>
        <w:rPr>
          <w:rFonts w:ascii="Arial" w:hAnsi="Arial"/>
          <w:b/>
          <w:sz w:val="18"/>
          <w:lang w:val="en-GB"/>
        </w:rPr>
        <w:t>)</w:t>
      </w:r>
    </w:p>
    <w:p w14:paraId="60B15677" w14:textId="0A5340C7" w:rsidR="00751CF4" w:rsidRDefault="00312E6E" w:rsidP="00D16947">
      <w:pPr>
        <w:spacing w:line="360" w:lineRule="auto"/>
        <w:rPr>
          <w:rFonts w:ascii="Arial" w:hAnsi="Arial" w:cs="Arial"/>
          <w:sz w:val="24"/>
          <w:szCs w:val="24"/>
        </w:rPr>
      </w:pPr>
      <w:r w:rsidRPr="00312E6E">
        <w:rPr>
          <w:rFonts w:ascii="Arial" w:hAnsi="Arial" w:cs="Arial"/>
          <w:noProof/>
          <w:sz w:val="24"/>
          <w:szCs w:val="24"/>
          <w:lang w:eastAsia="en-ZA"/>
        </w:rPr>
        <w:drawing>
          <wp:inline distT="0" distB="0" distL="0" distR="0" wp14:anchorId="1E661419" wp14:editId="4D1DC22C">
            <wp:extent cx="4343400" cy="2000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2000250"/>
                    </a:xfrm>
                    <a:prstGeom prst="rect">
                      <a:avLst/>
                    </a:prstGeom>
                    <a:noFill/>
                    <a:ln>
                      <a:noFill/>
                    </a:ln>
                  </pic:spPr>
                </pic:pic>
              </a:graphicData>
            </a:graphic>
          </wp:inline>
        </w:drawing>
      </w:r>
    </w:p>
    <w:p w14:paraId="36E8D92D" w14:textId="4A1578D4" w:rsidR="00751CF4" w:rsidRDefault="00751CF4" w:rsidP="00697B45">
      <w:pPr>
        <w:spacing w:after="0"/>
        <w:rPr>
          <w:rFonts w:ascii="Arial" w:hAnsi="Arial" w:cs="Arial"/>
          <w:sz w:val="24"/>
          <w:szCs w:val="24"/>
        </w:rPr>
      </w:pPr>
    </w:p>
    <w:p w14:paraId="2640AA43" w14:textId="77777777" w:rsidR="00751CF4" w:rsidRPr="00781C9C" w:rsidRDefault="00751CF4" w:rsidP="00751CF4">
      <w:pPr>
        <w:pStyle w:val="Heading2"/>
        <w:spacing w:before="80" w:line="360" w:lineRule="auto"/>
        <w:ind w:left="360"/>
        <w:rPr>
          <w:rFonts w:ascii="Arial" w:hAnsi="Arial"/>
          <w:b/>
          <w:color w:val="auto"/>
          <w:sz w:val="24"/>
          <w:lang w:val="en-GB"/>
        </w:rPr>
      </w:pPr>
      <w:r>
        <w:rPr>
          <w:rFonts w:ascii="Arial" w:hAnsi="Arial" w:cs="Arial"/>
          <w:sz w:val="24"/>
          <w:szCs w:val="24"/>
        </w:rPr>
        <w:tab/>
      </w:r>
      <w:r w:rsidRPr="00781C9C">
        <w:rPr>
          <w:rFonts w:ascii="Arial" w:hAnsi="Arial"/>
          <w:b/>
          <w:color w:val="auto"/>
          <w:sz w:val="24"/>
          <w:lang w:val="en-GB"/>
        </w:rPr>
        <w:t>4.4. Diagnostic test results</w:t>
      </w:r>
    </w:p>
    <w:p w14:paraId="71D5034A" w14:textId="4748C8C1" w:rsidR="00751CF4" w:rsidRPr="00781C9C" w:rsidRDefault="00751CF4" w:rsidP="00751CF4">
      <w:pPr>
        <w:tabs>
          <w:tab w:val="left" w:pos="1455"/>
        </w:tabs>
        <w:spacing w:line="360" w:lineRule="auto"/>
        <w:jc w:val="both"/>
        <w:rPr>
          <w:rFonts w:ascii="Arial" w:hAnsi="Arial"/>
          <w:sz w:val="24"/>
          <w:lang w:val="en-GB"/>
        </w:rPr>
      </w:pPr>
      <w:r w:rsidRPr="007A4AE1">
        <w:rPr>
          <w:rFonts w:ascii="Arial" w:hAnsi="Arial"/>
          <w:sz w:val="24"/>
          <w:lang w:val="en-GB"/>
        </w:rPr>
        <w:t xml:space="preserve">The VECM model underwent diagnostic testing for serial correlation, normalcy, and heteroscedasticity (refer to </w:t>
      </w:r>
      <w:r>
        <w:rPr>
          <w:rFonts w:ascii="Arial" w:hAnsi="Arial"/>
          <w:sz w:val="24"/>
          <w:lang w:val="en-GB"/>
        </w:rPr>
        <w:t>table 4.5).</w:t>
      </w:r>
    </w:p>
    <w:p w14:paraId="528F37D2" w14:textId="0D67E735" w:rsidR="00295E46" w:rsidRDefault="00751CF4" w:rsidP="005306C9">
      <w:pPr>
        <w:tabs>
          <w:tab w:val="left" w:pos="1455"/>
        </w:tabs>
        <w:spacing w:line="360" w:lineRule="auto"/>
        <w:jc w:val="both"/>
        <w:rPr>
          <w:rFonts w:ascii="Arial" w:hAnsi="Arial"/>
          <w:b/>
          <w:sz w:val="18"/>
          <w:lang w:val="en-GB"/>
        </w:rPr>
      </w:pPr>
      <w:r w:rsidRPr="00781C9C">
        <w:rPr>
          <w:rFonts w:ascii="Arial" w:hAnsi="Arial"/>
          <w:b/>
          <w:sz w:val="18"/>
          <w:lang w:val="en-GB"/>
        </w:rPr>
        <w:t xml:space="preserve">Table 4.5. Diagnostic test results </w:t>
      </w:r>
    </w:p>
    <w:tbl>
      <w:tblPr>
        <w:tblW w:w="940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2811"/>
        <w:gridCol w:w="2250"/>
        <w:gridCol w:w="2136"/>
      </w:tblGrid>
      <w:tr w:rsidR="00E56633" w14:paraId="008E1F17" w14:textId="4DDDDC18" w:rsidTr="00977BBC">
        <w:trPr>
          <w:trHeight w:val="281"/>
        </w:trPr>
        <w:tc>
          <w:tcPr>
            <w:tcW w:w="2157" w:type="dxa"/>
            <w:tcBorders>
              <w:bottom w:val="single" w:sz="4" w:space="0" w:color="auto"/>
            </w:tcBorders>
          </w:tcPr>
          <w:p w14:paraId="22FA8A08" w14:textId="322C608A" w:rsidR="00E56633" w:rsidRPr="00977BBC" w:rsidRDefault="00E56633" w:rsidP="00977BBC">
            <w:pPr>
              <w:tabs>
                <w:tab w:val="left" w:pos="1455"/>
              </w:tabs>
              <w:spacing w:after="0" w:line="360" w:lineRule="auto"/>
              <w:ind w:left="30"/>
              <w:rPr>
                <w:rFonts w:ascii="Arial" w:hAnsi="Arial" w:cs="Arial"/>
                <w:b/>
                <w:sz w:val="24"/>
                <w:szCs w:val="24"/>
                <w:lang w:val="en-GB"/>
              </w:rPr>
            </w:pPr>
            <w:r w:rsidRPr="00977BBC">
              <w:rPr>
                <w:rFonts w:ascii="Arial" w:hAnsi="Arial" w:cs="Arial"/>
                <w:b/>
                <w:sz w:val="24"/>
                <w:szCs w:val="24"/>
                <w:lang w:val="en-GB"/>
              </w:rPr>
              <w:t>Test for</w:t>
            </w:r>
          </w:p>
        </w:tc>
        <w:tc>
          <w:tcPr>
            <w:tcW w:w="2835" w:type="dxa"/>
            <w:tcBorders>
              <w:bottom w:val="single" w:sz="4" w:space="0" w:color="auto"/>
            </w:tcBorders>
          </w:tcPr>
          <w:p w14:paraId="1D686DBE" w14:textId="1179A5F4" w:rsidR="00E56633" w:rsidRPr="00977BBC" w:rsidRDefault="00E56633" w:rsidP="00977BBC">
            <w:pPr>
              <w:tabs>
                <w:tab w:val="left" w:pos="1455"/>
              </w:tabs>
              <w:spacing w:after="0" w:line="360" w:lineRule="auto"/>
              <w:ind w:left="30"/>
              <w:rPr>
                <w:rFonts w:ascii="Arial" w:hAnsi="Arial" w:cs="Arial"/>
                <w:b/>
                <w:sz w:val="24"/>
                <w:szCs w:val="24"/>
                <w:lang w:val="en-GB"/>
              </w:rPr>
            </w:pPr>
            <w:r w:rsidRPr="00977BBC">
              <w:rPr>
                <w:rFonts w:ascii="Arial" w:hAnsi="Arial" w:cs="Arial"/>
                <w:b/>
                <w:sz w:val="24"/>
                <w:szCs w:val="24"/>
                <w:lang w:val="en-GB"/>
              </w:rPr>
              <w:t>Test</w:t>
            </w:r>
          </w:p>
        </w:tc>
        <w:tc>
          <w:tcPr>
            <w:tcW w:w="2268" w:type="dxa"/>
            <w:tcBorders>
              <w:bottom w:val="single" w:sz="4" w:space="0" w:color="auto"/>
            </w:tcBorders>
          </w:tcPr>
          <w:p w14:paraId="355AEE42" w14:textId="270271A4" w:rsidR="00E56633" w:rsidRPr="00977BBC" w:rsidRDefault="00E56633" w:rsidP="00977BBC">
            <w:pPr>
              <w:tabs>
                <w:tab w:val="left" w:pos="1455"/>
              </w:tabs>
              <w:spacing w:after="0" w:line="360" w:lineRule="auto"/>
              <w:ind w:left="30"/>
              <w:rPr>
                <w:rFonts w:ascii="Arial" w:hAnsi="Arial" w:cs="Arial"/>
                <w:b/>
                <w:sz w:val="24"/>
                <w:szCs w:val="24"/>
                <w:lang w:val="en-GB"/>
              </w:rPr>
            </w:pPr>
            <w:r w:rsidRPr="00977BBC">
              <w:rPr>
                <w:rFonts w:ascii="Arial" w:hAnsi="Arial" w:cs="Arial"/>
                <w:b/>
                <w:sz w:val="24"/>
                <w:szCs w:val="24"/>
                <w:lang w:val="en-GB"/>
              </w:rPr>
              <w:t>p-value</w:t>
            </w:r>
          </w:p>
        </w:tc>
        <w:tc>
          <w:tcPr>
            <w:tcW w:w="2145" w:type="dxa"/>
            <w:tcBorders>
              <w:bottom w:val="single" w:sz="4" w:space="0" w:color="auto"/>
            </w:tcBorders>
          </w:tcPr>
          <w:p w14:paraId="53516B25" w14:textId="578E2A96" w:rsidR="00E56633" w:rsidRPr="00977BBC" w:rsidRDefault="00E56633" w:rsidP="00977BBC">
            <w:pPr>
              <w:tabs>
                <w:tab w:val="left" w:pos="1455"/>
              </w:tabs>
              <w:spacing w:after="0" w:line="360" w:lineRule="auto"/>
              <w:ind w:left="30"/>
              <w:rPr>
                <w:rFonts w:ascii="Arial" w:hAnsi="Arial" w:cs="Arial"/>
                <w:b/>
                <w:sz w:val="24"/>
                <w:szCs w:val="24"/>
                <w:lang w:val="en-GB"/>
              </w:rPr>
            </w:pPr>
            <w:r w:rsidRPr="00977BBC">
              <w:rPr>
                <w:rFonts w:ascii="Arial" w:hAnsi="Arial" w:cs="Arial"/>
                <w:b/>
                <w:sz w:val="24"/>
                <w:szCs w:val="24"/>
                <w:lang w:val="en-GB"/>
              </w:rPr>
              <w:t>conclusion</w:t>
            </w:r>
          </w:p>
        </w:tc>
      </w:tr>
      <w:tr w:rsidR="00E56633" w14:paraId="3DEF2131" w14:textId="77777777" w:rsidTr="00977BBC">
        <w:trPr>
          <w:trHeight w:val="614"/>
        </w:trPr>
        <w:tc>
          <w:tcPr>
            <w:tcW w:w="2157" w:type="dxa"/>
            <w:tcBorders>
              <w:left w:val="nil"/>
              <w:bottom w:val="nil"/>
              <w:right w:val="nil"/>
            </w:tcBorders>
          </w:tcPr>
          <w:p w14:paraId="37625C09" w14:textId="02E02922" w:rsidR="00E56633" w:rsidRPr="00977BBC" w:rsidRDefault="00E56633" w:rsidP="00977BBC">
            <w:pPr>
              <w:tabs>
                <w:tab w:val="left" w:pos="1455"/>
              </w:tabs>
              <w:spacing w:after="0" w:line="360" w:lineRule="auto"/>
              <w:ind w:left="30"/>
              <w:rPr>
                <w:rFonts w:ascii="Arial" w:hAnsi="Arial" w:cs="Arial"/>
                <w:sz w:val="24"/>
                <w:szCs w:val="24"/>
                <w:lang w:val="en-GB"/>
              </w:rPr>
            </w:pPr>
            <w:r w:rsidRPr="00977BBC">
              <w:rPr>
                <w:rFonts w:ascii="Arial" w:hAnsi="Arial" w:cs="Arial"/>
                <w:sz w:val="24"/>
                <w:szCs w:val="24"/>
              </w:rPr>
              <w:t>Normality</w:t>
            </w:r>
          </w:p>
        </w:tc>
        <w:tc>
          <w:tcPr>
            <w:tcW w:w="2835" w:type="dxa"/>
            <w:tcBorders>
              <w:left w:val="nil"/>
              <w:bottom w:val="nil"/>
              <w:right w:val="nil"/>
            </w:tcBorders>
          </w:tcPr>
          <w:p w14:paraId="53718542" w14:textId="3D09BBA3" w:rsidR="00E56633" w:rsidRPr="00977BBC" w:rsidRDefault="00E56633" w:rsidP="00977BBC">
            <w:pPr>
              <w:tabs>
                <w:tab w:val="left" w:pos="1455"/>
              </w:tabs>
              <w:spacing w:after="0" w:line="360" w:lineRule="auto"/>
              <w:ind w:left="30"/>
              <w:rPr>
                <w:rFonts w:ascii="Arial" w:hAnsi="Arial" w:cs="Arial"/>
                <w:sz w:val="24"/>
                <w:szCs w:val="24"/>
                <w:lang w:val="en-GB"/>
              </w:rPr>
            </w:pPr>
            <w:r w:rsidRPr="00977BBC">
              <w:rPr>
                <w:rFonts w:ascii="Arial" w:hAnsi="Arial" w:cs="Arial"/>
                <w:sz w:val="24"/>
                <w:szCs w:val="24"/>
                <w:lang w:val="en-GB"/>
              </w:rPr>
              <w:t>JB</w:t>
            </w:r>
          </w:p>
        </w:tc>
        <w:tc>
          <w:tcPr>
            <w:tcW w:w="2268" w:type="dxa"/>
            <w:tcBorders>
              <w:left w:val="nil"/>
              <w:bottom w:val="nil"/>
              <w:right w:val="nil"/>
            </w:tcBorders>
          </w:tcPr>
          <w:p w14:paraId="45121376" w14:textId="138FDA12" w:rsidR="00E56633" w:rsidRPr="00977BBC" w:rsidRDefault="00E56633" w:rsidP="00977BBC">
            <w:pPr>
              <w:tabs>
                <w:tab w:val="left" w:pos="1455"/>
              </w:tabs>
              <w:spacing w:after="0" w:line="360" w:lineRule="auto"/>
              <w:ind w:left="30"/>
              <w:rPr>
                <w:rFonts w:ascii="Arial" w:hAnsi="Arial" w:cs="Arial"/>
                <w:sz w:val="24"/>
                <w:szCs w:val="24"/>
                <w:lang w:val="en-GB"/>
              </w:rPr>
            </w:pPr>
            <w:r w:rsidRPr="00977BBC">
              <w:rPr>
                <w:rFonts w:ascii="Arial" w:hAnsi="Arial" w:cs="Arial"/>
                <w:sz w:val="24"/>
                <w:szCs w:val="24"/>
                <w:lang w:val="en-GB"/>
              </w:rPr>
              <w:t>0.9741</w:t>
            </w:r>
          </w:p>
        </w:tc>
        <w:tc>
          <w:tcPr>
            <w:tcW w:w="2145" w:type="dxa"/>
            <w:tcBorders>
              <w:left w:val="nil"/>
              <w:bottom w:val="nil"/>
              <w:right w:val="nil"/>
            </w:tcBorders>
          </w:tcPr>
          <w:p w14:paraId="61817194" w14:textId="1DC5E9F8" w:rsidR="00E56633" w:rsidRPr="00977BBC" w:rsidRDefault="00E56633" w:rsidP="00977BBC">
            <w:pPr>
              <w:tabs>
                <w:tab w:val="left" w:pos="1455"/>
              </w:tabs>
              <w:spacing w:after="0" w:line="360" w:lineRule="auto"/>
              <w:ind w:left="30"/>
              <w:rPr>
                <w:rFonts w:ascii="Arial" w:hAnsi="Arial" w:cs="Arial"/>
                <w:sz w:val="24"/>
                <w:szCs w:val="24"/>
                <w:lang w:val="en-GB"/>
              </w:rPr>
            </w:pPr>
            <w:r w:rsidRPr="00977BBC">
              <w:rPr>
                <w:rFonts w:ascii="Arial" w:hAnsi="Arial" w:cs="Arial"/>
                <w:sz w:val="24"/>
                <w:szCs w:val="24"/>
              </w:rPr>
              <w:t>Accept Ho</w:t>
            </w:r>
          </w:p>
        </w:tc>
      </w:tr>
      <w:tr w:rsidR="00E56633" w14:paraId="4C00889E" w14:textId="77777777" w:rsidTr="00977BBC">
        <w:trPr>
          <w:trHeight w:val="840"/>
        </w:trPr>
        <w:tc>
          <w:tcPr>
            <w:tcW w:w="2157" w:type="dxa"/>
            <w:tcBorders>
              <w:top w:val="nil"/>
              <w:left w:val="nil"/>
              <w:bottom w:val="nil"/>
              <w:right w:val="nil"/>
            </w:tcBorders>
          </w:tcPr>
          <w:p w14:paraId="4A3B0CE3" w14:textId="612596F6" w:rsidR="00E56633" w:rsidRPr="00977BBC" w:rsidRDefault="00E56633" w:rsidP="00977BBC">
            <w:pPr>
              <w:tabs>
                <w:tab w:val="left" w:pos="1455"/>
              </w:tabs>
              <w:spacing w:after="0" w:line="360" w:lineRule="auto"/>
              <w:ind w:left="30"/>
              <w:rPr>
                <w:rFonts w:ascii="Arial" w:hAnsi="Arial" w:cs="Arial"/>
                <w:sz w:val="24"/>
                <w:szCs w:val="24"/>
                <w:lang w:val="en-GB"/>
              </w:rPr>
            </w:pPr>
            <w:r w:rsidRPr="00977BBC">
              <w:rPr>
                <w:rFonts w:ascii="Arial" w:hAnsi="Arial" w:cs="Arial"/>
                <w:sz w:val="24"/>
                <w:szCs w:val="24"/>
              </w:rPr>
              <w:t>Serial correlation</w:t>
            </w:r>
          </w:p>
        </w:tc>
        <w:tc>
          <w:tcPr>
            <w:tcW w:w="2835" w:type="dxa"/>
            <w:tcBorders>
              <w:top w:val="nil"/>
              <w:left w:val="nil"/>
              <w:bottom w:val="nil"/>
              <w:right w:val="nil"/>
            </w:tcBorders>
          </w:tcPr>
          <w:p w14:paraId="566A31FC" w14:textId="13D42EA2" w:rsidR="00E56633" w:rsidRPr="00977BBC" w:rsidRDefault="00E56633" w:rsidP="00977BBC">
            <w:pPr>
              <w:tabs>
                <w:tab w:val="left" w:pos="1455"/>
              </w:tabs>
              <w:spacing w:after="0" w:line="360" w:lineRule="auto"/>
              <w:ind w:left="30"/>
              <w:rPr>
                <w:rFonts w:ascii="Arial" w:hAnsi="Arial" w:cs="Arial"/>
                <w:sz w:val="24"/>
                <w:szCs w:val="24"/>
                <w:lang w:val="en-GB"/>
              </w:rPr>
            </w:pPr>
            <w:r w:rsidRPr="00977BBC">
              <w:rPr>
                <w:rFonts w:ascii="Arial" w:hAnsi="Arial" w:cs="Arial"/>
                <w:sz w:val="24"/>
                <w:szCs w:val="24"/>
                <w:lang w:val="en-GB"/>
              </w:rPr>
              <w:t>LM Test</w:t>
            </w:r>
          </w:p>
        </w:tc>
        <w:tc>
          <w:tcPr>
            <w:tcW w:w="2268" w:type="dxa"/>
            <w:tcBorders>
              <w:top w:val="nil"/>
              <w:left w:val="nil"/>
              <w:bottom w:val="nil"/>
              <w:right w:val="nil"/>
            </w:tcBorders>
          </w:tcPr>
          <w:p w14:paraId="430C825D" w14:textId="088B2B25" w:rsidR="00E56633" w:rsidRPr="00977BBC" w:rsidRDefault="00E56633" w:rsidP="00977BBC">
            <w:pPr>
              <w:tabs>
                <w:tab w:val="left" w:pos="1455"/>
              </w:tabs>
              <w:spacing w:after="0" w:line="360" w:lineRule="auto"/>
              <w:ind w:left="30"/>
              <w:rPr>
                <w:rFonts w:ascii="Arial" w:hAnsi="Arial" w:cs="Arial"/>
                <w:sz w:val="24"/>
                <w:szCs w:val="24"/>
                <w:lang w:val="en-GB"/>
              </w:rPr>
            </w:pPr>
            <w:r w:rsidRPr="00977BBC">
              <w:rPr>
                <w:rFonts w:ascii="Arial" w:hAnsi="Arial" w:cs="Arial"/>
                <w:sz w:val="24"/>
                <w:szCs w:val="24"/>
                <w:lang w:val="en-GB"/>
              </w:rPr>
              <w:t>0.2558</w:t>
            </w:r>
          </w:p>
        </w:tc>
        <w:tc>
          <w:tcPr>
            <w:tcW w:w="2145" w:type="dxa"/>
            <w:tcBorders>
              <w:top w:val="nil"/>
              <w:left w:val="nil"/>
              <w:bottom w:val="nil"/>
              <w:right w:val="nil"/>
            </w:tcBorders>
          </w:tcPr>
          <w:p w14:paraId="51F20040" w14:textId="47BB08F0" w:rsidR="00E56633" w:rsidRPr="00977BBC" w:rsidRDefault="00E56633" w:rsidP="00977BBC">
            <w:pPr>
              <w:tabs>
                <w:tab w:val="left" w:pos="1455"/>
              </w:tabs>
              <w:spacing w:after="0" w:line="360" w:lineRule="auto"/>
              <w:ind w:left="30"/>
              <w:rPr>
                <w:rFonts w:ascii="Arial" w:hAnsi="Arial" w:cs="Arial"/>
                <w:sz w:val="24"/>
                <w:szCs w:val="24"/>
                <w:lang w:val="en-GB"/>
              </w:rPr>
            </w:pPr>
            <w:r w:rsidRPr="00977BBC">
              <w:rPr>
                <w:rFonts w:ascii="Arial" w:hAnsi="Arial" w:cs="Arial"/>
                <w:sz w:val="24"/>
                <w:szCs w:val="24"/>
              </w:rPr>
              <w:t>Accept Ho</w:t>
            </w:r>
          </w:p>
        </w:tc>
      </w:tr>
      <w:tr w:rsidR="00E56633" w14:paraId="13B4F2AD" w14:textId="77777777" w:rsidTr="00977BBC">
        <w:trPr>
          <w:trHeight w:val="1005"/>
        </w:trPr>
        <w:tc>
          <w:tcPr>
            <w:tcW w:w="2157" w:type="dxa"/>
            <w:tcBorders>
              <w:top w:val="nil"/>
              <w:left w:val="nil"/>
              <w:bottom w:val="single" w:sz="4" w:space="0" w:color="auto"/>
              <w:right w:val="nil"/>
            </w:tcBorders>
          </w:tcPr>
          <w:p w14:paraId="5366A586" w14:textId="06AEA3BF" w:rsidR="00E56633" w:rsidRPr="00977BBC" w:rsidRDefault="00E56633" w:rsidP="00977BBC">
            <w:pPr>
              <w:tabs>
                <w:tab w:val="left" w:pos="1455"/>
              </w:tabs>
              <w:spacing w:after="0" w:line="360" w:lineRule="auto"/>
              <w:ind w:left="30"/>
              <w:rPr>
                <w:rFonts w:ascii="Arial" w:hAnsi="Arial" w:cs="Arial"/>
                <w:sz w:val="24"/>
                <w:szCs w:val="24"/>
                <w:lang w:val="en-GB"/>
              </w:rPr>
            </w:pPr>
            <w:r w:rsidRPr="00977BBC">
              <w:rPr>
                <w:rFonts w:ascii="Arial" w:hAnsi="Arial" w:cs="Arial"/>
                <w:sz w:val="24"/>
                <w:szCs w:val="24"/>
              </w:rPr>
              <w:t>Heteroskedasticity</w:t>
            </w:r>
          </w:p>
        </w:tc>
        <w:tc>
          <w:tcPr>
            <w:tcW w:w="2835" w:type="dxa"/>
            <w:tcBorders>
              <w:top w:val="nil"/>
              <w:left w:val="nil"/>
              <w:bottom w:val="single" w:sz="4" w:space="0" w:color="auto"/>
              <w:right w:val="nil"/>
            </w:tcBorders>
          </w:tcPr>
          <w:p w14:paraId="23E8F1CE" w14:textId="445BE468" w:rsidR="00E56633" w:rsidRPr="00977BBC" w:rsidRDefault="00E56633" w:rsidP="00977BBC">
            <w:pPr>
              <w:tabs>
                <w:tab w:val="left" w:pos="1455"/>
              </w:tabs>
              <w:spacing w:after="0" w:line="360" w:lineRule="auto"/>
              <w:ind w:left="30"/>
              <w:rPr>
                <w:rFonts w:ascii="Arial" w:hAnsi="Arial" w:cs="Arial"/>
                <w:sz w:val="24"/>
                <w:szCs w:val="24"/>
                <w:lang w:val="en-GB"/>
              </w:rPr>
            </w:pPr>
            <w:r w:rsidRPr="00977BBC">
              <w:rPr>
                <w:rFonts w:ascii="Arial" w:hAnsi="Arial" w:cs="Arial"/>
                <w:sz w:val="24"/>
                <w:szCs w:val="24"/>
              </w:rPr>
              <w:t>White (without cross terms)</w:t>
            </w:r>
          </w:p>
        </w:tc>
        <w:tc>
          <w:tcPr>
            <w:tcW w:w="2268" w:type="dxa"/>
            <w:tcBorders>
              <w:top w:val="nil"/>
              <w:left w:val="nil"/>
              <w:bottom w:val="single" w:sz="4" w:space="0" w:color="auto"/>
              <w:right w:val="nil"/>
            </w:tcBorders>
          </w:tcPr>
          <w:p w14:paraId="3A91236F" w14:textId="51E521D9" w:rsidR="00E56633" w:rsidRPr="00977BBC" w:rsidRDefault="00E56633" w:rsidP="00977BBC">
            <w:pPr>
              <w:tabs>
                <w:tab w:val="left" w:pos="1455"/>
              </w:tabs>
              <w:spacing w:after="0" w:line="360" w:lineRule="auto"/>
              <w:ind w:left="30"/>
              <w:rPr>
                <w:rFonts w:ascii="Arial" w:hAnsi="Arial" w:cs="Arial"/>
                <w:sz w:val="24"/>
                <w:szCs w:val="24"/>
                <w:lang w:val="en-GB"/>
              </w:rPr>
            </w:pPr>
            <w:r w:rsidRPr="00977BBC">
              <w:rPr>
                <w:rFonts w:ascii="Arial" w:hAnsi="Arial" w:cs="Arial"/>
                <w:sz w:val="24"/>
                <w:szCs w:val="24"/>
                <w:lang w:val="en-GB"/>
              </w:rPr>
              <w:t>0.7618</w:t>
            </w:r>
          </w:p>
        </w:tc>
        <w:tc>
          <w:tcPr>
            <w:tcW w:w="2145" w:type="dxa"/>
            <w:tcBorders>
              <w:top w:val="nil"/>
              <w:left w:val="nil"/>
              <w:bottom w:val="single" w:sz="4" w:space="0" w:color="auto"/>
              <w:right w:val="nil"/>
            </w:tcBorders>
          </w:tcPr>
          <w:p w14:paraId="6D092A9E" w14:textId="20E89E5B" w:rsidR="00E56633" w:rsidRPr="00977BBC" w:rsidRDefault="00E56633" w:rsidP="00977BBC">
            <w:pPr>
              <w:tabs>
                <w:tab w:val="left" w:pos="1455"/>
              </w:tabs>
              <w:spacing w:after="0" w:line="360" w:lineRule="auto"/>
              <w:ind w:left="30"/>
              <w:rPr>
                <w:rFonts w:ascii="Arial" w:hAnsi="Arial" w:cs="Arial"/>
                <w:sz w:val="24"/>
                <w:szCs w:val="24"/>
                <w:lang w:val="en-GB"/>
              </w:rPr>
            </w:pPr>
            <w:r w:rsidRPr="00977BBC">
              <w:rPr>
                <w:rFonts w:ascii="Arial" w:hAnsi="Arial" w:cs="Arial"/>
                <w:sz w:val="24"/>
                <w:szCs w:val="24"/>
              </w:rPr>
              <w:t>Accept Ho</w:t>
            </w:r>
          </w:p>
        </w:tc>
      </w:tr>
    </w:tbl>
    <w:p w14:paraId="0E4EF6E3" w14:textId="2CF7BED5" w:rsidR="00996480" w:rsidRPr="000636AE" w:rsidRDefault="00C77182" w:rsidP="000636AE">
      <w:pPr>
        <w:pStyle w:val="Heading2"/>
        <w:spacing w:before="80" w:line="360" w:lineRule="auto"/>
        <w:ind w:left="360"/>
        <w:rPr>
          <w:rFonts w:ascii="Arial" w:hAnsi="Arial"/>
          <w:b/>
          <w:color w:val="auto"/>
          <w:sz w:val="24"/>
          <w:lang w:val="en-GB"/>
        </w:rPr>
      </w:pPr>
      <w:r>
        <w:rPr>
          <w:rFonts w:ascii="Arial" w:hAnsi="Arial"/>
          <w:b/>
          <w:color w:val="auto"/>
          <w:sz w:val="24"/>
          <w:lang w:val="en-GB"/>
        </w:rPr>
        <w:lastRenderedPageBreak/>
        <w:t>4.4. Vector Error Correction</w:t>
      </w:r>
      <w:r w:rsidR="00237625">
        <w:rPr>
          <w:rFonts w:ascii="Arial" w:hAnsi="Arial"/>
          <w:b/>
          <w:color w:val="auto"/>
          <w:sz w:val="24"/>
          <w:lang w:val="en-GB"/>
        </w:rPr>
        <w:t xml:space="preserve"> </w:t>
      </w:r>
      <w:r w:rsidR="002B3D3B" w:rsidRPr="000636AE">
        <w:rPr>
          <w:rFonts w:ascii="Arial" w:hAnsi="Arial"/>
          <w:b/>
          <w:color w:val="auto"/>
          <w:sz w:val="24"/>
          <w:lang w:val="en-GB"/>
        </w:rPr>
        <w:t xml:space="preserve"> estimation results</w:t>
      </w:r>
    </w:p>
    <w:p w14:paraId="06622C46" w14:textId="7E437F4D" w:rsidR="00B32481" w:rsidRDefault="00B32481" w:rsidP="00B32481">
      <w:pPr>
        <w:spacing w:after="0" w:line="360" w:lineRule="auto"/>
        <w:rPr>
          <w:rFonts w:ascii="Arial" w:hAnsi="Arial"/>
          <w:b/>
          <w:sz w:val="18"/>
          <w:lang w:val="en-GB"/>
        </w:rPr>
      </w:pPr>
      <w:r w:rsidRPr="007A4AE1">
        <w:rPr>
          <w:rFonts w:ascii="Arial" w:hAnsi="Arial"/>
          <w:b/>
          <w:sz w:val="18"/>
          <w:lang w:val="en-GB"/>
        </w:rPr>
        <w:t xml:space="preserve">Table </w:t>
      </w:r>
      <w:r w:rsidR="00312E6E">
        <w:rPr>
          <w:rFonts w:ascii="Arial" w:hAnsi="Arial"/>
          <w:b/>
          <w:sz w:val="18"/>
          <w:lang w:val="en-GB"/>
        </w:rPr>
        <w:t>4.</w:t>
      </w:r>
      <w:r w:rsidR="007A6E0F">
        <w:rPr>
          <w:rFonts w:ascii="Arial" w:hAnsi="Arial"/>
          <w:b/>
          <w:sz w:val="18"/>
          <w:lang w:val="en-GB"/>
        </w:rPr>
        <w:t>6</w:t>
      </w:r>
      <w:r w:rsidR="00312E6E">
        <w:rPr>
          <w:rFonts w:ascii="Arial" w:hAnsi="Arial"/>
          <w:b/>
          <w:sz w:val="18"/>
          <w:lang w:val="en-GB"/>
        </w:rPr>
        <w:t>. VECM</w:t>
      </w:r>
      <w:r>
        <w:rPr>
          <w:rFonts w:ascii="Arial" w:hAnsi="Arial"/>
          <w:b/>
          <w:sz w:val="18"/>
          <w:lang w:val="en-GB"/>
        </w:rPr>
        <w:t xml:space="preserve"> Estimation results</w:t>
      </w:r>
    </w:p>
    <w:p w14:paraId="7F4929AE" w14:textId="77777777" w:rsidR="006E634B" w:rsidRDefault="006E634B" w:rsidP="00B32481">
      <w:pPr>
        <w:spacing w:after="0" w:line="360" w:lineRule="auto"/>
        <w:rPr>
          <w:rFonts w:ascii="Arial" w:hAnsi="Arial"/>
          <w:b/>
          <w:sz w:val="18"/>
          <w:lang w:val="en-GB"/>
        </w:rPr>
      </w:pPr>
      <w:r w:rsidRPr="007A4AE1">
        <w:rPr>
          <w:rFonts w:ascii="Arial" w:hAnsi="Arial"/>
          <w:lang w:val="en-GB"/>
        </w:rPr>
        <w:t>Dependent variable LGDP</w:t>
      </w:r>
    </w:p>
    <w:tbl>
      <w:tblPr>
        <w:tblStyle w:val="TableGrid"/>
        <w:tblW w:w="9351" w:type="dxa"/>
        <w:tblLook w:val="04A0" w:firstRow="1" w:lastRow="0" w:firstColumn="1" w:lastColumn="0" w:noHBand="0" w:noVBand="1"/>
      </w:tblPr>
      <w:tblGrid>
        <w:gridCol w:w="1670"/>
        <w:gridCol w:w="1696"/>
        <w:gridCol w:w="1671"/>
        <w:gridCol w:w="1672"/>
        <w:gridCol w:w="1271"/>
        <w:gridCol w:w="1371"/>
      </w:tblGrid>
      <w:tr w:rsidR="0000644B" w:rsidRPr="00312E6E" w14:paraId="2890ABA7" w14:textId="77777777" w:rsidTr="0000644B">
        <w:tc>
          <w:tcPr>
            <w:tcW w:w="1670" w:type="dxa"/>
          </w:tcPr>
          <w:p w14:paraId="34D0F784" w14:textId="77777777" w:rsidR="0000644B" w:rsidRPr="00312E6E" w:rsidRDefault="0000644B" w:rsidP="00FE270D">
            <w:pPr>
              <w:spacing w:line="360" w:lineRule="auto"/>
              <w:rPr>
                <w:rFonts w:ascii="Arial" w:hAnsi="Arial" w:cs="Arial"/>
                <w:sz w:val="24"/>
                <w:szCs w:val="24"/>
              </w:rPr>
            </w:pPr>
            <w:r w:rsidRPr="00312E6E">
              <w:rPr>
                <w:rFonts w:ascii="Arial" w:hAnsi="Arial" w:cs="Arial"/>
                <w:sz w:val="24"/>
                <w:szCs w:val="24"/>
              </w:rPr>
              <w:t>LMCAP</w:t>
            </w:r>
          </w:p>
        </w:tc>
        <w:tc>
          <w:tcPr>
            <w:tcW w:w="1696" w:type="dxa"/>
          </w:tcPr>
          <w:p w14:paraId="4FB44DCE" w14:textId="77777777" w:rsidR="0000644B" w:rsidRPr="00312E6E" w:rsidRDefault="0000644B" w:rsidP="00FE270D">
            <w:pPr>
              <w:spacing w:line="360" w:lineRule="auto"/>
              <w:rPr>
                <w:rFonts w:ascii="Arial" w:hAnsi="Arial" w:cs="Arial"/>
                <w:sz w:val="24"/>
                <w:szCs w:val="24"/>
              </w:rPr>
            </w:pPr>
            <w:r w:rsidRPr="00312E6E">
              <w:rPr>
                <w:rFonts w:ascii="Arial" w:hAnsi="Arial" w:cs="Arial"/>
                <w:sz w:val="24"/>
                <w:szCs w:val="24"/>
              </w:rPr>
              <w:t>LTVT</w:t>
            </w:r>
          </w:p>
        </w:tc>
        <w:tc>
          <w:tcPr>
            <w:tcW w:w="1671" w:type="dxa"/>
          </w:tcPr>
          <w:p w14:paraId="5319C348" w14:textId="77777777" w:rsidR="0000644B" w:rsidRPr="00312E6E" w:rsidRDefault="0000644B" w:rsidP="00FE270D">
            <w:pPr>
              <w:spacing w:line="360" w:lineRule="auto"/>
              <w:rPr>
                <w:rFonts w:ascii="Arial" w:hAnsi="Arial" w:cs="Arial"/>
                <w:sz w:val="24"/>
                <w:szCs w:val="24"/>
              </w:rPr>
            </w:pPr>
            <w:r w:rsidRPr="00312E6E">
              <w:rPr>
                <w:rFonts w:ascii="Arial" w:hAnsi="Arial" w:cs="Arial"/>
                <w:sz w:val="24"/>
                <w:szCs w:val="24"/>
              </w:rPr>
              <w:t>UNEMP</w:t>
            </w:r>
          </w:p>
        </w:tc>
        <w:tc>
          <w:tcPr>
            <w:tcW w:w="1672" w:type="dxa"/>
          </w:tcPr>
          <w:p w14:paraId="1E658D21" w14:textId="77777777" w:rsidR="0000644B" w:rsidRPr="00312E6E" w:rsidRDefault="0000644B" w:rsidP="00FE270D">
            <w:pPr>
              <w:spacing w:line="360" w:lineRule="auto"/>
              <w:rPr>
                <w:rFonts w:ascii="Arial" w:hAnsi="Arial" w:cs="Arial"/>
                <w:sz w:val="24"/>
                <w:szCs w:val="24"/>
              </w:rPr>
            </w:pPr>
            <w:r w:rsidRPr="00312E6E">
              <w:rPr>
                <w:rFonts w:ascii="Arial" w:hAnsi="Arial" w:cs="Arial"/>
                <w:sz w:val="24"/>
                <w:szCs w:val="24"/>
              </w:rPr>
              <w:t>FDI</w:t>
            </w:r>
          </w:p>
        </w:tc>
        <w:tc>
          <w:tcPr>
            <w:tcW w:w="1271" w:type="dxa"/>
          </w:tcPr>
          <w:p w14:paraId="38E3FB03" w14:textId="77777777" w:rsidR="0000644B" w:rsidRPr="00312E6E" w:rsidRDefault="0000644B" w:rsidP="00FE270D">
            <w:pPr>
              <w:spacing w:line="360" w:lineRule="auto"/>
              <w:rPr>
                <w:rFonts w:ascii="Arial" w:hAnsi="Arial" w:cs="Arial"/>
                <w:sz w:val="24"/>
                <w:szCs w:val="24"/>
              </w:rPr>
            </w:pPr>
            <w:r>
              <w:rPr>
                <w:rFonts w:ascii="Arial" w:hAnsi="Arial" w:cs="Arial"/>
                <w:sz w:val="24"/>
                <w:szCs w:val="24"/>
              </w:rPr>
              <w:t>C</w:t>
            </w:r>
          </w:p>
        </w:tc>
        <w:tc>
          <w:tcPr>
            <w:tcW w:w="1371" w:type="dxa"/>
          </w:tcPr>
          <w:p w14:paraId="1D217BA2" w14:textId="77777777" w:rsidR="0000644B" w:rsidRDefault="0000644B" w:rsidP="00FE270D">
            <w:pPr>
              <w:spacing w:line="360" w:lineRule="auto"/>
              <w:rPr>
                <w:rFonts w:ascii="Arial" w:hAnsi="Arial" w:cs="Arial"/>
                <w:sz w:val="24"/>
                <w:szCs w:val="24"/>
              </w:rPr>
            </w:pPr>
            <w:r>
              <w:rPr>
                <w:rFonts w:ascii="Arial" w:hAnsi="Arial" w:cs="Arial"/>
                <w:sz w:val="24"/>
                <w:szCs w:val="24"/>
              </w:rPr>
              <w:t>ECT</w:t>
            </w:r>
          </w:p>
        </w:tc>
      </w:tr>
      <w:tr w:rsidR="0000644B" w:rsidRPr="00287390" w14:paraId="6F2CD0B8" w14:textId="77777777" w:rsidTr="0000644B">
        <w:tc>
          <w:tcPr>
            <w:tcW w:w="1670" w:type="dxa"/>
          </w:tcPr>
          <w:p w14:paraId="5115E92D" w14:textId="77777777" w:rsidR="0000644B" w:rsidRPr="00287390" w:rsidRDefault="0000644B" w:rsidP="00FE270D">
            <w:pPr>
              <w:spacing w:line="360" w:lineRule="auto"/>
              <w:rPr>
                <w:rFonts w:ascii="Arial" w:hAnsi="Arial" w:cs="Arial"/>
                <w:sz w:val="24"/>
                <w:szCs w:val="24"/>
              </w:rPr>
            </w:pPr>
            <w:r w:rsidRPr="00287390">
              <w:rPr>
                <w:rFonts w:ascii="Arial" w:hAnsi="Arial" w:cs="Arial"/>
                <w:sz w:val="24"/>
                <w:szCs w:val="24"/>
              </w:rPr>
              <w:t>0.977772</w:t>
            </w:r>
          </w:p>
          <w:p w14:paraId="509F5670" w14:textId="77777777" w:rsidR="0000644B" w:rsidRPr="00287390" w:rsidRDefault="0000644B" w:rsidP="00FE270D">
            <w:pPr>
              <w:spacing w:line="360" w:lineRule="auto"/>
              <w:rPr>
                <w:rFonts w:ascii="Arial" w:hAnsi="Arial" w:cs="Arial"/>
                <w:sz w:val="24"/>
                <w:szCs w:val="24"/>
              </w:rPr>
            </w:pPr>
            <w:r w:rsidRPr="00287390">
              <w:rPr>
                <w:rFonts w:ascii="Arial" w:hAnsi="Arial" w:cs="Arial"/>
                <w:sz w:val="24"/>
                <w:szCs w:val="24"/>
              </w:rPr>
              <w:t>(0.05731)</w:t>
            </w:r>
          </w:p>
          <w:p w14:paraId="0BC3E088" w14:textId="77777777" w:rsidR="0000644B" w:rsidRPr="00287390" w:rsidRDefault="0000644B" w:rsidP="00330577">
            <w:pPr>
              <w:spacing w:line="360" w:lineRule="auto"/>
              <w:rPr>
                <w:rFonts w:ascii="Arial" w:hAnsi="Arial" w:cs="Arial"/>
                <w:sz w:val="24"/>
                <w:szCs w:val="24"/>
              </w:rPr>
            </w:pPr>
            <w:r w:rsidRPr="00287390">
              <w:rPr>
                <w:rFonts w:ascii="Arial" w:hAnsi="Arial" w:cs="Arial"/>
                <w:sz w:val="24"/>
                <w:szCs w:val="24"/>
              </w:rPr>
              <w:t>[17.0610]</w:t>
            </w:r>
          </w:p>
        </w:tc>
        <w:tc>
          <w:tcPr>
            <w:tcW w:w="1696" w:type="dxa"/>
          </w:tcPr>
          <w:p w14:paraId="74896CB6" w14:textId="77777777" w:rsidR="0000644B" w:rsidRDefault="00360772" w:rsidP="00FE270D">
            <w:pPr>
              <w:spacing w:line="360" w:lineRule="auto"/>
              <w:rPr>
                <w:rFonts w:ascii="Arial" w:hAnsi="Arial" w:cs="Arial"/>
                <w:sz w:val="24"/>
                <w:szCs w:val="24"/>
              </w:rPr>
            </w:pPr>
            <w:r>
              <w:rPr>
                <w:rFonts w:ascii="Arial" w:hAnsi="Arial" w:cs="Arial"/>
                <w:sz w:val="24"/>
                <w:szCs w:val="24"/>
              </w:rPr>
              <w:t>-</w:t>
            </w:r>
            <w:r w:rsidR="0000644B" w:rsidRPr="00287390">
              <w:rPr>
                <w:rFonts w:ascii="Arial" w:hAnsi="Arial" w:cs="Arial"/>
                <w:sz w:val="24"/>
                <w:szCs w:val="24"/>
              </w:rPr>
              <w:t>0.3112368</w:t>
            </w:r>
          </w:p>
          <w:p w14:paraId="571C81DE" w14:textId="77777777" w:rsidR="0000644B" w:rsidRDefault="0000644B" w:rsidP="00FE270D">
            <w:pPr>
              <w:spacing w:line="360" w:lineRule="auto"/>
              <w:rPr>
                <w:rFonts w:ascii="Arial" w:hAnsi="Arial" w:cs="Arial"/>
                <w:sz w:val="24"/>
                <w:szCs w:val="24"/>
              </w:rPr>
            </w:pPr>
            <w:r>
              <w:rPr>
                <w:rFonts w:ascii="Arial" w:hAnsi="Arial" w:cs="Arial"/>
                <w:sz w:val="24"/>
                <w:szCs w:val="24"/>
              </w:rPr>
              <w:t>(0.04790)</w:t>
            </w:r>
          </w:p>
          <w:p w14:paraId="7BAF164F" w14:textId="5614480A" w:rsidR="0000644B" w:rsidRPr="00287390" w:rsidRDefault="0000644B" w:rsidP="00FE270D">
            <w:pPr>
              <w:spacing w:line="360" w:lineRule="auto"/>
              <w:rPr>
                <w:rFonts w:ascii="Arial" w:hAnsi="Arial" w:cs="Arial"/>
                <w:sz w:val="24"/>
                <w:szCs w:val="24"/>
              </w:rPr>
            </w:pPr>
            <w:r>
              <w:rPr>
                <w:rFonts w:ascii="Arial" w:hAnsi="Arial" w:cs="Arial"/>
                <w:sz w:val="24"/>
                <w:szCs w:val="24"/>
              </w:rPr>
              <w:t>[</w:t>
            </w:r>
            <w:r w:rsidR="00CE3909">
              <w:rPr>
                <w:rFonts w:ascii="Arial" w:hAnsi="Arial" w:cs="Arial"/>
                <w:sz w:val="24"/>
                <w:szCs w:val="24"/>
              </w:rPr>
              <w:t>-</w:t>
            </w:r>
            <w:r>
              <w:rPr>
                <w:rFonts w:ascii="Arial" w:hAnsi="Arial" w:cs="Arial"/>
                <w:sz w:val="24"/>
                <w:szCs w:val="24"/>
              </w:rPr>
              <w:t>6.52095]</w:t>
            </w:r>
          </w:p>
        </w:tc>
        <w:tc>
          <w:tcPr>
            <w:tcW w:w="1671" w:type="dxa"/>
          </w:tcPr>
          <w:p w14:paraId="06F7CDCA" w14:textId="77777777" w:rsidR="0000644B" w:rsidRDefault="007152B2" w:rsidP="00FE270D">
            <w:pPr>
              <w:spacing w:line="360" w:lineRule="auto"/>
              <w:rPr>
                <w:rFonts w:ascii="Arial" w:hAnsi="Arial" w:cs="Arial"/>
                <w:sz w:val="24"/>
                <w:szCs w:val="24"/>
              </w:rPr>
            </w:pPr>
            <w:r>
              <w:rPr>
                <w:rFonts w:ascii="Arial" w:hAnsi="Arial" w:cs="Arial"/>
                <w:sz w:val="24"/>
                <w:szCs w:val="24"/>
              </w:rPr>
              <w:t>-</w:t>
            </w:r>
            <w:r w:rsidR="0000644B">
              <w:rPr>
                <w:rFonts w:ascii="Arial" w:hAnsi="Arial" w:cs="Arial"/>
                <w:sz w:val="24"/>
                <w:szCs w:val="24"/>
              </w:rPr>
              <w:t>0.028225</w:t>
            </w:r>
          </w:p>
          <w:p w14:paraId="6B9E5FE0" w14:textId="77777777" w:rsidR="0000644B" w:rsidRDefault="0000644B" w:rsidP="00FE270D">
            <w:pPr>
              <w:spacing w:line="360" w:lineRule="auto"/>
              <w:rPr>
                <w:rFonts w:ascii="Arial" w:hAnsi="Arial" w:cs="Arial"/>
                <w:sz w:val="24"/>
                <w:szCs w:val="24"/>
              </w:rPr>
            </w:pPr>
            <w:r>
              <w:rPr>
                <w:rFonts w:ascii="Arial" w:hAnsi="Arial" w:cs="Arial"/>
                <w:sz w:val="24"/>
                <w:szCs w:val="24"/>
              </w:rPr>
              <w:t>(0.00745)</w:t>
            </w:r>
          </w:p>
          <w:p w14:paraId="35D0F5A2" w14:textId="54623190" w:rsidR="0000644B" w:rsidRPr="00287390" w:rsidRDefault="0000644B" w:rsidP="00FE270D">
            <w:pPr>
              <w:spacing w:line="360" w:lineRule="auto"/>
              <w:rPr>
                <w:rFonts w:ascii="Arial" w:hAnsi="Arial" w:cs="Arial"/>
                <w:sz w:val="24"/>
                <w:szCs w:val="24"/>
              </w:rPr>
            </w:pPr>
            <w:r>
              <w:rPr>
                <w:rFonts w:ascii="Arial" w:hAnsi="Arial" w:cs="Arial"/>
                <w:sz w:val="24"/>
                <w:szCs w:val="24"/>
              </w:rPr>
              <w:t>[</w:t>
            </w:r>
            <w:r w:rsidR="00CE3909">
              <w:rPr>
                <w:rFonts w:ascii="Arial" w:hAnsi="Arial" w:cs="Arial"/>
                <w:sz w:val="24"/>
                <w:szCs w:val="24"/>
              </w:rPr>
              <w:t>-</w:t>
            </w:r>
            <w:r>
              <w:rPr>
                <w:rFonts w:ascii="Arial" w:hAnsi="Arial" w:cs="Arial"/>
                <w:sz w:val="24"/>
                <w:szCs w:val="24"/>
              </w:rPr>
              <w:t>3.78825]</w:t>
            </w:r>
          </w:p>
        </w:tc>
        <w:tc>
          <w:tcPr>
            <w:tcW w:w="1672" w:type="dxa"/>
          </w:tcPr>
          <w:p w14:paraId="2C6C1900" w14:textId="77777777" w:rsidR="0000644B" w:rsidRDefault="0000644B" w:rsidP="00FE270D">
            <w:pPr>
              <w:spacing w:line="360" w:lineRule="auto"/>
              <w:rPr>
                <w:rFonts w:ascii="Arial" w:hAnsi="Arial" w:cs="Arial"/>
                <w:sz w:val="24"/>
                <w:szCs w:val="24"/>
              </w:rPr>
            </w:pPr>
            <w:r>
              <w:rPr>
                <w:rFonts w:ascii="Arial" w:hAnsi="Arial" w:cs="Arial"/>
                <w:sz w:val="24"/>
                <w:szCs w:val="24"/>
              </w:rPr>
              <w:t>0.080370</w:t>
            </w:r>
          </w:p>
          <w:p w14:paraId="4A07E3F9" w14:textId="77777777" w:rsidR="0000644B" w:rsidRDefault="0000644B" w:rsidP="00FE270D">
            <w:pPr>
              <w:spacing w:line="360" w:lineRule="auto"/>
              <w:rPr>
                <w:rFonts w:ascii="Arial" w:hAnsi="Arial" w:cs="Arial"/>
                <w:sz w:val="24"/>
                <w:szCs w:val="24"/>
              </w:rPr>
            </w:pPr>
            <w:r>
              <w:rPr>
                <w:rFonts w:ascii="Arial" w:hAnsi="Arial" w:cs="Arial"/>
                <w:sz w:val="24"/>
                <w:szCs w:val="24"/>
              </w:rPr>
              <w:t>(0.02437)</w:t>
            </w:r>
          </w:p>
          <w:p w14:paraId="2BC1B288" w14:textId="77777777" w:rsidR="0000644B" w:rsidRPr="00287390" w:rsidRDefault="0000644B" w:rsidP="00FE270D">
            <w:pPr>
              <w:spacing w:line="360" w:lineRule="auto"/>
              <w:rPr>
                <w:rFonts w:ascii="Arial" w:hAnsi="Arial" w:cs="Arial"/>
                <w:sz w:val="24"/>
                <w:szCs w:val="24"/>
              </w:rPr>
            </w:pPr>
            <w:r>
              <w:rPr>
                <w:rFonts w:ascii="Arial" w:hAnsi="Arial" w:cs="Arial"/>
                <w:sz w:val="24"/>
                <w:szCs w:val="24"/>
              </w:rPr>
              <w:t>[3.29828]</w:t>
            </w:r>
          </w:p>
        </w:tc>
        <w:tc>
          <w:tcPr>
            <w:tcW w:w="1271" w:type="dxa"/>
          </w:tcPr>
          <w:p w14:paraId="40EAD489" w14:textId="77777777" w:rsidR="0000644B" w:rsidRDefault="0000644B" w:rsidP="00FE270D">
            <w:pPr>
              <w:spacing w:line="360" w:lineRule="auto"/>
              <w:rPr>
                <w:rFonts w:ascii="Arial" w:hAnsi="Arial" w:cs="Arial"/>
                <w:sz w:val="24"/>
                <w:szCs w:val="24"/>
              </w:rPr>
            </w:pPr>
            <w:r>
              <w:rPr>
                <w:rFonts w:ascii="Arial" w:hAnsi="Arial" w:cs="Arial"/>
                <w:sz w:val="24"/>
                <w:szCs w:val="24"/>
              </w:rPr>
              <w:t>8.534838</w:t>
            </w:r>
          </w:p>
        </w:tc>
        <w:tc>
          <w:tcPr>
            <w:tcW w:w="1371" w:type="dxa"/>
          </w:tcPr>
          <w:p w14:paraId="57CAEEB0" w14:textId="77777777" w:rsidR="0000644B" w:rsidRDefault="0000644B" w:rsidP="00FE270D">
            <w:pPr>
              <w:spacing w:line="360" w:lineRule="auto"/>
              <w:rPr>
                <w:rFonts w:ascii="Arial" w:hAnsi="Arial" w:cs="Arial"/>
                <w:sz w:val="24"/>
                <w:szCs w:val="24"/>
              </w:rPr>
            </w:pPr>
            <w:r>
              <w:rPr>
                <w:rFonts w:ascii="Arial" w:hAnsi="Arial" w:cs="Arial"/>
                <w:sz w:val="24"/>
                <w:szCs w:val="24"/>
              </w:rPr>
              <w:t>-0.207264</w:t>
            </w:r>
          </w:p>
          <w:p w14:paraId="658E62A4" w14:textId="5DC7976F" w:rsidR="00CE3909" w:rsidRDefault="00A71F2F" w:rsidP="00FE270D">
            <w:pPr>
              <w:spacing w:line="360" w:lineRule="auto"/>
              <w:rPr>
                <w:rFonts w:ascii="Arial" w:hAnsi="Arial" w:cs="Arial"/>
                <w:sz w:val="24"/>
                <w:szCs w:val="24"/>
              </w:rPr>
            </w:pPr>
            <w:r>
              <w:rPr>
                <w:rFonts w:ascii="Arial" w:hAnsi="Arial" w:cs="Arial"/>
                <w:sz w:val="24"/>
                <w:szCs w:val="24"/>
              </w:rPr>
              <w:t>(0.0</w:t>
            </w:r>
            <w:r w:rsidR="00CE3909">
              <w:rPr>
                <w:rFonts w:ascii="Arial" w:hAnsi="Arial" w:cs="Arial"/>
                <w:sz w:val="24"/>
                <w:szCs w:val="24"/>
              </w:rPr>
              <w:t>6844)</w:t>
            </w:r>
          </w:p>
          <w:p w14:paraId="0BE87067" w14:textId="430054AC" w:rsidR="00CE3909" w:rsidRDefault="00CE3909" w:rsidP="00A71F2F">
            <w:pPr>
              <w:spacing w:line="360" w:lineRule="auto"/>
              <w:rPr>
                <w:rFonts w:ascii="Arial" w:hAnsi="Arial" w:cs="Arial"/>
                <w:sz w:val="24"/>
                <w:szCs w:val="24"/>
              </w:rPr>
            </w:pPr>
            <w:r>
              <w:rPr>
                <w:rFonts w:ascii="Arial" w:hAnsi="Arial" w:cs="Arial"/>
                <w:sz w:val="24"/>
                <w:szCs w:val="24"/>
              </w:rPr>
              <w:t>[</w:t>
            </w:r>
            <w:r w:rsidR="00A71F2F">
              <w:rPr>
                <w:rFonts w:ascii="Arial" w:hAnsi="Arial" w:cs="Arial"/>
                <w:sz w:val="24"/>
                <w:szCs w:val="24"/>
              </w:rPr>
              <w:t>-3.02840</w:t>
            </w:r>
            <w:r>
              <w:rPr>
                <w:rFonts w:ascii="Arial" w:hAnsi="Arial" w:cs="Arial"/>
                <w:sz w:val="24"/>
                <w:szCs w:val="24"/>
              </w:rPr>
              <w:t>]</w:t>
            </w:r>
          </w:p>
        </w:tc>
      </w:tr>
    </w:tbl>
    <w:p w14:paraId="2550109E" w14:textId="77777777" w:rsidR="0025523F" w:rsidRDefault="0025523F" w:rsidP="00C139AA">
      <w:pPr>
        <w:spacing w:line="360" w:lineRule="auto"/>
        <w:jc w:val="both"/>
        <w:rPr>
          <w:rFonts w:ascii="Arial" w:hAnsi="Arial" w:cs="Arial"/>
          <w:sz w:val="24"/>
          <w:szCs w:val="24"/>
        </w:rPr>
      </w:pPr>
    </w:p>
    <w:p w14:paraId="0B9A34ED" w14:textId="26E2EF55" w:rsidR="005B7979" w:rsidRPr="005B7979" w:rsidRDefault="005B7979" w:rsidP="005B7979">
      <w:pPr>
        <w:spacing w:line="360" w:lineRule="auto"/>
        <w:jc w:val="both"/>
        <w:rPr>
          <w:rFonts w:ascii="Arial" w:hAnsi="Arial" w:cs="Arial"/>
          <w:sz w:val="24"/>
          <w:szCs w:val="24"/>
        </w:rPr>
      </w:pPr>
      <w:r w:rsidRPr="005B7979">
        <w:rPr>
          <w:rFonts w:ascii="Arial" w:hAnsi="Arial" w:cs="Arial"/>
          <w:sz w:val="24"/>
          <w:szCs w:val="24"/>
        </w:rPr>
        <w:t>The error correction term (ECT), which corrects the present period at an adjustment speed of roughly -0.207% for the long-run equilibrium divergence from the prior year, is -0.207%, statistically significant, and negative. Error correction term (ECT), which shows how quickly the model will change to return to equilibrium after any disruptions</w:t>
      </w:r>
    </w:p>
    <w:p w14:paraId="35ED0C10" w14:textId="77777777" w:rsidR="0028290E" w:rsidRPr="007353D8" w:rsidRDefault="00C139AA" w:rsidP="007353D8">
      <w:pPr>
        <w:spacing w:line="360" w:lineRule="auto"/>
        <w:jc w:val="both"/>
        <w:rPr>
          <w:rFonts w:ascii="Arial" w:hAnsi="Arial" w:cs="Arial"/>
          <w:sz w:val="24"/>
          <w:szCs w:val="24"/>
        </w:rPr>
      </w:pPr>
      <w:r w:rsidRPr="00C139AA">
        <w:rPr>
          <w:rFonts w:ascii="Arial" w:hAnsi="Arial" w:cs="Arial"/>
          <w:sz w:val="24"/>
          <w:szCs w:val="24"/>
        </w:rPr>
        <w:t>Market capitalization (LMCAP) and economic growth (LGDP) are positively correlated, per the results of the vector error correction estimation. A 1% in increase in market capitalisation will result in a 0.97% improvement in economic growth.</w:t>
      </w:r>
      <w:r w:rsidR="005B6145">
        <w:rPr>
          <w:rFonts w:ascii="Arial" w:hAnsi="Arial" w:cs="Arial"/>
          <w:sz w:val="24"/>
          <w:szCs w:val="24"/>
        </w:rPr>
        <w:t xml:space="preserve"> </w:t>
      </w:r>
      <w:r w:rsidR="00FA67D9">
        <w:rPr>
          <w:rFonts w:ascii="Arial" w:hAnsi="Arial" w:cs="Arial"/>
          <w:sz w:val="24"/>
          <w:szCs w:val="24"/>
        </w:rPr>
        <w:t xml:space="preserve">Total value transaction (LTVT) and economic growth (LGDP) have </w:t>
      </w:r>
      <w:r w:rsidR="0025523F">
        <w:rPr>
          <w:rFonts w:ascii="Arial" w:hAnsi="Arial" w:cs="Arial"/>
          <w:sz w:val="24"/>
          <w:szCs w:val="24"/>
        </w:rPr>
        <w:t>a negative</w:t>
      </w:r>
      <w:r w:rsidR="00934C69">
        <w:rPr>
          <w:rFonts w:ascii="Arial" w:hAnsi="Arial" w:cs="Arial"/>
          <w:sz w:val="24"/>
          <w:szCs w:val="24"/>
        </w:rPr>
        <w:t xml:space="preserve"> and significant re</w:t>
      </w:r>
      <w:r w:rsidR="00FA67D9">
        <w:rPr>
          <w:rFonts w:ascii="Arial" w:hAnsi="Arial" w:cs="Arial"/>
          <w:sz w:val="24"/>
          <w:szCs w:val="24"/>
        </w:rPr>
        <w:t>lationship, 1% increase in total value</w:t>
      </w:r>
      <w:r w:rsidR="00934C69">
        <w:rPr>
          <w:rFonts w:ascii="Arial" w:hAnsi="Arial" w:cs="Arial"/>
          <w:sz w:val="24"/>
          <w:szCs w:val="24"/>
        </w:rPr>
        <w:t xml:space="preserve"> transaction decreases economic growth by 0.31%, </w:t>
      </w:r>
    </w:p>
    <w:p w14:paraId="61F4A2D8" w14:textId="77777777" w:rsidR="009C2985" w:rsidRPr="000636AE" w:rsidRDefault="005B31FF" w:rsidP="000636AE">
      <w:pPr>
        <w:pStyle w:val="Heading2"/>
        <w:spacing w:before="80" w:line="360" w:lineRule="auto"/>
        <w:ind w:left="360"/>
        <w:rPr>
          <w:rFonts w:ascii="Arial" w:hAnsi="Arial"/>
          <w:b/>
          <w:color w:val="auto"/>
          <w:sz w:val="24"/>
          <w:lang w:val="en-GB"/>
        </w:rPr>
      </w:pPr>
      <w:r w:rsidRPr="000636AE">
        <w:rPr>
          <w:rFonts w:ascii="Arial" w:hAnsi="Arial"/>
          <w:b/>
          <w:color w:val="auto"/>
          <w:sz w:val="24"/>
          <w:lang w:val="en-GB"/>
        </w:rPr>
        <w:t>4.5. Impulse Response Function</w:t>
      </w:r>
    </w:p>
    <w:p w14:paraId="01181AEE" w14:textId="1F5A5E66" w:rsidR="00500B89" w:rsidRDefault="00500B89" w:rsidP="00225E6E">
      <w:pPr>
        <w:jc w:val="both"/>
        <w:rPr>
          <w:rFonts w:ascii="Arial" w:hAnsi="Arial" w:cs="Arial"/>
          <w:sz w:val="24"/>
          <w:szCs w:val="24"/>
        </w:rPr>
      </w:pPr>
      <w:r w:rsidRPr="00500B89">
        <w:rPr>
          <w:rFonts w:ascii="Arial" w:hAnsi="Arial" w:cs="Arial"/>
          <w:sz w:val="24"/>
          <w:szCs w:val="24"/>
        </w:rPr>
        <w:t xml:space="preserve">To </w:t>
      </w:r>
      <w:r w:rsidR="00225E6E" w:rsidRPr="00225E6E">
        <w:rPr>
          <w:rFonts w:ascii="Arial" w:hAnsi="Arial" w:cs="Arial"/>
          <w:sz w:val="24"/>
          <w:szCs w:val="24"/>
        </w:rPr>
        <w:t>graphically</w:t>
      </w:r>
      <w:r w:rsidRPr="00500B89">
        <w:rPr>
          <w:rFonts w:ascii="Arial" w:hAnsi="Arial" w:cs="Arial"/>
          <w:sz w:val="24"/>
          <w:szCs w:val="24"/>
        </w:rPr>
        <w:t xml:space="preserve"> examine the dynamic impacts of all endogenous variables on economic growth, we have utilised the study of the impulse response function, which shows dynamic effects of all the </w:t>
      </w:r>
      <w:r w:rsidR="00A952EC">
        <w:rPr>
          <w:rFonts w:ascii="Arial" w:hAnsi="Arial" w:cs="Arial"/>
          <w:sz w:val="24"/>
          <w:szCs w:val="24"/>
        </w:rPr>
        <w:t>various impacts</w:t>
      </w:r>
      <w:r w:rsidRPr="00500B89">
        <w:rPr>
          <w:rFonts w:ascii="Arial" w:hAnsi="Arial" w:cs="Arial"/>
          <w:sz w:val="24"/>
          <w:szCs w:val="24"/>
        </w:rPr>
        <w:t>.</w:t>
      </w:r>
    </w:p>
    <w:p w14:paraId="14CDC380" w14:textId="571A8D95" w:rsidR="00500B89" w:rsidRPr="00500B89" w:rsidRDefault="003B1262" w:rsidP="0007748A">
      <w:pPr>
        <w:jc w:val="both"/>
        <w:rPr>
          <w:rFonts w:ascii="Arial" w:hAnsi="Arial" w:cs="Arial"/>
          <w:sz w:val="24"/>
          <w:szCs w:val="24"/>
        </w:rPr>
      </w:pPr>
      <w:r>
        <w:rPr>
          <w:rFonts w:ascii="Arial" w:hAnsi="Arial" w:cs="Arial"/>
          <w:sz w:val="24"/>
          <w:szCs w:val="24"/>
        </w:rPr>
        <w:t>Economic growth(</w:t>
      </w:r>
      <w:r w:rsidRPr="005D3CDA">
        <w:rPr>
          <w:rFonts w:ascii="Arial" w:hAnsi="Arial" w:cs="Arial"/>
          <w:i/>
          <w:sz w:val="24"/>
          <w:szCs w:val="24"/>
        </w:rPr>
        <w:t>LGDP</w:t>
      </w:r>
      <w:r>
        <w:rPr>
          <w:rFonts w:ascii="Arial" w:hAnsi="Arial" w:cs="Arial"/>
          <w:sz w:val="24"/>
          <w:szCs w:val="24"/>
        </w:rPr>
        <w:t>)</w:t>
      </w:r>
      <w:r w:rsidRPr="007A4AE1">
        <w:rPr>
          <w:rFonts w:ascii="Arial" w:hAnsi="Arial"/>
          <w:sz w:val="24"/>
          <w:lang w:val="en-GB"/>
        </w:rPr>
        <w:t xml:space="preserve">, which attributes 100% of economic growth to domestic innovations </w:t>
      </w:r>
      <w:r w:rsidR="00C61394">
        <w:rPr>
          <w:rFonts w:ascii="Arial" w:hAnsi="Arial"/>
          <w:sz w:val="24"/>
          <w:lang w:val="en-GB"/>
        </w:rPr>
        <w:t>from</w:t>
      </w:r>
      <w:r w:rsidRPr="007A4AE1">
        <w:rPr>
          <w:rFonts w:ascii="Arial" w:hAnsi="Arial"/>
          <w:sz w:val="24"/>
          <w:lang w:val="en-GB"/>
        </w:rPr>
        <w:t xml:space="preserve"> the first </w:t>
      </w:r>
      <w:r w:rsidR="00C61394">
        <w:rPr>
          <w:rFonts w:ascii="Arial" w:hAnsi="Arial"/>
          <w:sz w:val="24"/>
          <w:lang w:val="en-GB"/>
        </w:rPr>
        <w:t>period</w:t>
      </w:r>
      <w:r w:rsidRPr="007A4AE1">
        <w:rPr>
          <w:rFonts w:ascii="Arial" w:hAnsi="Arial"/>
          <w:sz w:val="24"/>
          <w:lang w:val="en-GB"/>
        </w:rPr>
        <w:t xml:space="preserve">, it seems that domestic innovations are the primary drivers of economic growth. Domestic innovations show a </w:t>
      </w:r>
      <w:r w:rsidR="00701FC9">
        <w:rPr>
          <w:rFonts w:ascii="Arial" w:hAnsi="Arial"/>
          <w:sz w:val="24"/>
          <w:lang w:val="en-GB"/>
        </w:rPr>
        <w:t>fluctuating</w:t>
      </w:r>
      <w:r w:rsidRPr="007A4AE1">
        <w:rPr>
          <w:rFonts w:ascii="Arial" w:hAnsi="Arial"/>
          <w:sz w:val="24"/>
          <w:lang w:val="en-GB"/>
        </w:rPr>
        <w:t xml:space="preserve"> decline from </w:t>
      </w:r>
      <w:r w:rsidR="003A1CB4">
        <w:rPr>
          <w:rFonts w:ascii="Arial" w:hAnsi="Arial"/>
          <w:sz w:val="24"/>
          <w:lang w:val="en-GB"/>
        </w:rPr>
        <w:t>the maximum at year 3</w:t>
      </w:r>
      <w:r w:rsidRPr="007A4AE1">
        <w:rPr>
          <w:rFonts w:ascii="Arial" w:hAnsi="Arial"/>
          <w:sz w:val="24"/>
          <w:lang w:val="en-GB"/>
        </w:rPr>
        <w:t xml:space="preserve"> to year 10.</w:t>
      </w:r>
      <w:r w:rsidR="00C61394">
        <w:rPr>
          <w:rFonts w:ascii="Arial" w:hAnsi="Arial" w:cs="Arial"/>
          <w:sz w:val="24"/>
          <w:szCs w:val="24"/>
        </w:rPr>
        <w:t xml:space="preserve"> </w:t>
      </w:r>
      <w:r w:rsidR="00DC0C63">
        <w:rPr>
          <w:rFonts w:ascii="Arial" w:hAnsi="Arial" w:cs="Arial"/>
          <w:sz w:val="24"/>
          <w:szCs w:val="24"/>
        </w:rPr>
        <w:t>A 1% standard deviation</w:t>
      </w:r>
      <w:r w:rsidR="00B94F01">
        <w:rPr>
          <w:rFonts w:ascii="Arial" w:hAnsi="Arial" w:cs="Arial"/>
          <w:sz w:val="24"/>
          <w:szCs w:val="24"/>
        </w:rPr>
        <w:t xml:space="preserve"> of ma</w:t>
      </w:r>
      <w:r w:rsidR="00C61394">
        <w:rPr>
          <w:rFonts w:ascii="Arial" w:hAnsi="Arial" w:cs="Arial"/>
          <w:sz w:val="24"/>
          <w:szCs w:val="24"/>
        </w:rPr>
        <w:t>r</w:t>
      </w:r>
      <w:r w:rsidR="00B94F01">
        <w:rPr>
          <w:rFonts w:ascii="Arial" w:hAnsi="Arial" w:cs="Arial"/>
          <w:sz w:val="24"/>
          <w:szCs w:val="24"/>
        </w:rPr>
        <w:t>ket capitalisation (</w:t>
      </w:r>
      <w:r w:rsidR="00B94F01" w:rsidRPr="00B94F01">
        <w:rPr>
          <w:rFonts w:ascii="Arial" w:hAnsi="Arial" w:cs="Arial"/>
          <w:i/>
          <w:sz w:val="24"/>
          <w:szCs w:val="24"/>
        </w:rPr>
        <w:t>LMCAP</w:t>
      </w:r>
      <w:r w:rsidR="00B94F01">
        <w:rPr>
          <w:rFonts w:ascii="Arial" w:hAnsi="Arial" w:cs="Arial"/>
          <w:sz w:val="24"/>
          <w:szCs w:val="24"/>
        </w:rPr>
        <w:t>)</w:t>
      </w:r>
      <w:r w:rsidR="00DC0C63">
        <w:rPr>
          <w:rFonts w:ascii="Arial" w:hAnsi="Arial" w:cs="Arial"/>
          <w:sz w:val="24"/>
          <w:szCs w:val="24"/>
        </w:rPr>
        <w:t xml:space="preserve"> shock to economic growth a positive influence</w:t>
      </w:r>
      <w:r w:rsidR="00B94F01">
        <w:rPr>
          <w:rFonts w:ascii="Arial" w:hAnsi="Arial" w:cs="Arial"/>
          <w:sz w:val="24"/>
          <w:szCs w:val="24"/>
        </w:rPr>
        <w:t>. Between period 1 and 2 we see a sharp increase in economic grow</w:t>
      </w:r>
      <w:r w:rsidR="00C61394">
        <w:rPr>
          <w:rFonts w:ascii="Arial" w:hAnsi="Arial" w:cs="Arial"/>
          <w:sz w:val="24"/>
          <w:szCs w:val="24"/>
        </w:rPr>
        <w:t>th that r</w:t>
      </w:r>
      <w:r w:rsidR="00B94F01">
        <w:rPr>
          <w:rFonts w:ascii="Arial" w:hAnsi="Arial" w:cs="Arial"/>
          <w:sz w:val="24"/>
          <w:szCs w:val="24"/>
        </w:rPr>
        <w:t>eaches a peak at period 2, which then followed by</w:t>
      </w:r>
      <w:r w:rsidR="000636AE">
        <w:rPr>
          <w:rFonts w:ascii="Arial" w:hAnsi="Arial" w:cs="Arial"/>
          <w:sz w:val="24"/>
          <w:szCs w:val="24"/>
        </w:rPr>
        <w:t xml:space="preserve"> a </w:t>
      </w:r>
      <w:r w:rsidR="004B7BB6">
        <w:rPr>
          <w:rFonts w:ascii="Arial" w:hAnsi="Arial" w:cs="Arial"/>
          <w:sz w:val="24"/>
          <w:szCs w:val="24"/>
        </w:rPr>
        <w:t>sharp decrease</w:t>
      </w:r>
      <w:r w:rsidR="000636AE">
        <w:rPr>
          <w:rFonts w:ascii="Arial" w:hAnsi="Arial" w:cs="Arial"/>
          <w:sz w:val="24"/>
          <w:szCs w:val="24"/>
        </w:rPr>
        <w:t xml:space="preserve"> level of economic growth</w:t>
      </w:r>
      <w:r w:rsidR="004373E8">
        <w:rPr>
          <w:rFonts w:ascii="Arial" w:hAnsi="Arial" w:cs="Arial"/>
          <w:sz w:val="24"/>
          <w:szCs w:val="24"/>
        </w:rPr>
        <w:t xml:space="preserve">. </w:t>
      </w:r>
      <w:r w:rsidR="005D3CDA">
        <w:rPr>
          <w:rFonts w:ascii="Arial" w:hAnsi="Arial" w:cs="Arial"/>
          <w:sz w:val="24"/>
          <w:szCs w:val="24"/>
        </w:rPr>
        <w:t>Economic growth (</w:t>
      </w:r>
      <w:r w:rsidR="005D3CDA" w:rsidRPr="005D3CDA">
        <w:rPr>
          <w:rFonts w:ascii="Arial" w:hAnsi="Arial" w:cs="Arial"/>
          <w:i/>
          <w:sz w:val="24"/>
          <w:szCs w:val="24"/>
        </w:rPr>
        <w:t>LGDP</w:t>
      </w:r>
      <w:r w:rsidR="005D3CDA">
        <w:rPr>
          <w:rFonts w:ascii="Arial" w:hAnsi="Arial" w:cs="Arial"/>
          <w:sz w:val="24"/>
          <w:szCs w:val="24"/>
        </w:rPr>
        <w:t>) is negatively affected by total value transactions (</w:t>
      </w:r>
      <w:r w:rsidR="005D3CDA" w:rsidRPr="005D3CDA">
        <w:rPr>
          <w:rFonts w:ascii="Arial" w:hAnsi="Arial" w:cs="Arial"/>
          <w:i/>
          <w:sz w:val="24"/>
          <w:szCs w:val="24"/>
        </w:rPr>
        <w:t>LTVT</w:t>
      </w:r>
      <w:r w:rsidR="005D3CDA">
        <w:rPr>
          <w:rFonts w:ascii="Arial" w:hAnsi="Arial" w:cs="Arial"/>
          <w:sz w:val="24"/>
          <w:szCs w:val="24"/>
        </w:rPr>
        <w:t xml:space="preserve">), </w:t>
      </w:r>
      <w:r w:rsidR="000D357E">
        <w:rPr>
          <w:rFonts w:ascii="Arial" w:hAnsi="Arial" w:cs="Arial"/>
          <w:sz w:val="24"/>
          <w:szCs w:val="24"/>
        </w:rPr>
        <w:t>a 1% standard deviation increase in total value transactions</w:t>
      </w:r>
      <w:r w:rsidR="00085C87">
        <w:rPr>
          <w:rFonts w:ascii="Arial" w:hAnsi="Arial" w:cs="Arial"/>
          <w:sz w:val="24"/>
          <w:szCs w:val="24"/>
        </w:rPr>
        <w:t xml:space="preserve"> leads to a decrease in economic growth (</w:t>
      </w:r>
      <w:r w:rsidR="00085C87" w:rsidRPr="005D3CDA">
        <w:rPr>
          <w:rFonts w:ascii="Arial" w:hAnsi="Arial" w:cs="Arial"/>
          <w:i/>
          <w:sz w:val="24"/>
          <w:szCs w:val="24"/>
        </w:rPr>
        <w:t>LGDP</w:t>
      </w:r>
      <w:r w:rsidR="00085C87">
        <w:rPr>
          <w:rFonts w:ascii="Arial" w:hAnsi="Arial" w:cs="Arial"/>
          <w:sz w:val="24"/>
          <w:szCs w:val="24"/>
        </w:rPr>
        <w:t xml:space="preserve">) from period </w:t>
      </w:r>
      <w:r w:rsidR="004B7BB6">
        <w:rPr>
          <w:rFonts w:ascii="Arial" w:hAnsi="Arial" w:cs="Arial"/>
          <w:sz w:val="24"/>
          <w:szCs w:val="24"/>
        </w:rPr>
        <w:t>2</w:t>
      </w:r>
      <w:r w:rsidR="00085C87">
        <w:rPr>
          <w:rFonts w:ascii="Arial" w:hAnsi="Arial" w:cs="Arial"/>
          <w:sz w:val="24"/>
          <w:szCs w:val="24"/>
        </w:rPr>
        <w:t xml:space="preserve"> to 10</w:t>
      </w:r>
      <w:r w:rsidR="00220496">
        <w:rPr>
          <w:rFonts w:ascii="Arial" w:hAnsi="Arial" w:cs="Arial"/>
          <w:sz w:val="24"/>
          <w:szCs w:val="24"/>
        </w:rPr>
        <w:t>. Economic growth (</w:t>
      </w:r>
      <w:r w:rsidR="00220496" w:rsidRPr="005D3CDA">
        <w:rPr>
          <w:rFonts w:ascii="Arial" w:hAnsi="Arial" w:cs="Arial"/>
          <w:i/>
          <w:sz w:val="24"/>
          <w:szCs w:val="24"/>
        </w:rPr>
        <w:t>LGDP</w:t>
      </w:r>
      <w:r w:rsidR="00220496">
        <w:rPr>
          <w:rFonts w:ascii="Arial" w:hAnsi="Arial" w:cs="Arial"/>
          <w:sz w:val="24"/>
          <w:szCs w:val="24"/>
        </w:rPr>
        <w:t>) is below the steady state for</w:t>
      </w:r>
      <w:r w:rsidR="004B7BB6">
        <w:rPr>
          <w:rFonts w:ascii="Arial" w:hAnsi="Arial" w:cs="Arial"/>
          <w:sz w:val="24"/>
          <w:szCs w:val="24"/>
        </w:rPr>
        <w:t xml:space="preserve"> since the beginning of period 2</w:t>
      </w:r>
      <w:r w:rsidR="00220496">
        <w:rPr>
          <w:rFonts w:ascii="Arial" w:hAnsi="Arial" w:cs="Arial"/>
          <w:sz w:val="24"/>
          <w:szCs w:val="24"/>
        </w:rPr>
        <w:t xml:space="preserve"> to period 10</w:t>
      </w:r>
      <w:r w:rsidR="00085C87">
        <w:rPr>
          <w:rFonts w:ascii="Arial" w:hAnsi="Arial" w:cs="Arial"/>
          <w:sz w:val="24"/>
          <w:szCs w:val="24"/>
        </w:rPr>
        <w:t>.</w:t>
      </w:r>
      <w:r w:rsidR="006624A1">
        <w:rPr>
          <w:rFonts w:ascii="Arial" w:hAnsi="Arial" w:cs="Arial"/>
          <w:sz w:val="24"/>
          <w:szCs w:val="24"/>
        </w:rPr>
        <w:t xml:space="preserve"> This may be caused by the 2008 financial crisis.</w:t>
      </w:r>
      <w:r w:rsidR="00C3068B">
        <w:rPr>
          <w:rFonts w:ascii="Arial" w:hAnsi="Arial" w:cs="Arial"/>
          <w:sz w:val="24"/>
          <w:szCs w:val="24"/>
        </w:rPr>
        <w:t xml:space="preserve"> </w:t>
      </w:r>
      <w:r w:rsidR="006624A1">
        <w:rPr>
          <w:rFonts w:ascii="Arial" w:hAnsi="Arial" w:cs="Arial"/>
          <w:sz w:val="24"/>
          <w:szCs w:val="24"/>
        </w:rPr>
        <w:t>Unemployment</w:t>
      </w:r>
      <w:r w:rsidR="00C3068B">
        <w:rPr>
          <w:rFonts w:ascii="Arial" w:hAnsi="Arial" w:cs="Arial"/>
          <w:sz w:val="24"/>
          <w:szCs w:val="24"/>
        </w:rPr>
        <w:t xml:space="preserve"> (</w:t>
      </w:r>
      <w:r w:rsidR="00C3068B" w:rsidRPr="00C3068B">
        <w:rPr>
          <w:rFonts w:ascii="Arial" w:hAnsi="Arial" w:cs="Arial"/>
          <w:i/>
          <w:sz w:val="24"/>
          <w:szCs w:val="24"/>
        </w:rPr>
        <w:t>UNEMP</w:t>
      </w:r>
      <w:r w:rsidR="00C3068B">
        <w:rPr>
          <w:rFonts w:ascii="Arial" w:hAnsi="Arial" w:cs="Arial"/>
          <w:sz w:val="24"/>
          <w:szCs w:val="24"/>
        </w:rPr>
        <w:t>)</w:t>
      </w:r>
      <w:r w:rsidR="006624A1">
        <w:rPr>
          <w:rFonts w:ascii="Arial" w:hAnsi="Arial" w:cs="Arial"/>
          <w:sz w:val="24"/>
          <w:szCs w:val="24"/>
        </w:rPr>
        <w:t xml:space="preserve"> negatively affect economic growth</w:t>
      </w:r>
      <w:r w:rsidR="001B39A9">
        <w:rPr>
          <w:rFonts w:ascii="Arial" w:hAnsi="Arial" w:cs="Arial"/>
          <w:sz w:val="24"/>
          <w:szCs w:val="24"/>
        </w:rPr>
        <w:t xml:space="preserve"> (</w:t>
      </w:r>
      <w:r w:rsidR="001B39A9" w:rsidRPr="005D3CDA">
        <w:rPr>
          <w:rFonts w:ascii="Arial" w:hAnsi="Arial" w:cs="Arial"/>
          <w:i/>
          <w:sz w:val="24"/>
          <w:szCs w:val="24"/>
        </w:rPr>
        <w:t>LGDP</w:t>
      </w:r>
      <w:r w:rsidR="001B39A9">
        <w:rPr>
          <w:rFonts w:ascii="Arial" w:hAnsi="Arial" w:cs="Arial"/>
          <w:sz w:val="24"/>
          <w:szCs w:val="24"/>
        </w:rPr>
        <w:t>)</w:t>
      </w:r>
      <w:r w:rsidR="006624A1">
        <w:rPr>
          <w:rFonts w:ascii="Arial" w:hAnsi="Arial" w:cs="Arial"/>
          <w:sz w:val="24"/>
          <w:szCs w:val="24"/>
        </w:rPr>
        <w:t xml:space="preserve"> from period </w:t>
      </w:r>
      <w:r w:rsidR="004B7BB6">
        <w:rPr>
          <w:rFonts w:ascii="Arial" w:hAnsi="Arial" w:cs="Arial"/>
          <w:sz w:val="24"/>
          <w:szCs w:val="24"/>
        </w:rPr>
        <w:t>1 to period 2</w:t>
      </w:r>
      <w:r w:rsidR="001B39A9">
        <w:rPr>
          <w:rFonts w:ascii="Arial" w:hAnsi="Arial" w:cs="Arial"/>
          <w:sz w:val="24"/>
          <w:szCs w:val="24"/>
        </w:rPr>
        <w:t>, economic growth is below steady</w:t>
      </w:r>
      <w:r w:rsidR="004B7BB6">
        <w:rPr>
          <w:rFonts w:ascii="Arial" w:hAnsi="Arial" w:cs="Arial"/>
          <w:sz w:val="24"/>
          <w:szCs w:val="24"/>
        </w:rPr>
        <w:t xml:space="preserve"> state from period 1 to period 2</w:t>
      </w:r>
      <w:r w:rsidR="00C3068B">
        <w:rPr>
          <w:rFonts w:ascii="Arial" w:hAnsi="Arial" w:cs="Arial"/>
          <w:sz w:val="24"/>
          <w:szCs w:val="24"/>
        </w:rPr>
        <w:t xml:space="preserve">. At period </w:t>
      </w:r>
      <w:r w:rsidR="004B7BB6">
        <w:rPr>
          <w:rFonts w:ascii="Arial" w:hAnsi="Arial" w:cs="Arial"/>
          <w:sz w:val="24"/>
          <w:szCs w:val="24"/>
        </w:rPr>
        <w:t>2</w:t>
      </w:r>
      <w:r w:rsidR="00C3068B">
        <w:rPr>
          <w:rFonts w:ascii="Arial" w:hAnsi="Arial" w:cs="Arial"/>
          <w:sz w:val="24"/>
          <w:szCs w:val="24"/>
        </w:rPr>
        <w:t xml:space="preserve"> to 10, economic growth starts to s</w:t>
      </w:r>
      <w:r w:rsidR="004B7BB6">
        <w:rPr>
          <w:rFonts w:ascii="Arial" w:hAnsi="Arial" w:cs="Arial"/>
          <w:sz w:val="24"/>
          <w:szCs w:val="24"/>
        </w:rPr>
        <w:t>harply</w:t>
      </w:r>
      <w:r w:rsidR="00C3068B">
        <w:rPr>
          <w:rFonts w:ascii="Arial" w:hAnsi="Arial" w:cs="Arial"/>
          <w:sz w:val="24"/>
          <w:szCs w:val="24"/>
        </w:rPr>
        <w:t xml:space="preserve"> increase above the steady state,</w:t>
      </w:r>
      <w:r w:rsidR="00D147B0">
        <w:rPr>
          <w:rFonts w:ascii="Arial" w:hAnsi="Arial" w:cs="Arial"/>
          <w:sz w:val="24"/>
          <w:szCs w:val="24"/>
        </w:rPr>
        <w:t xml:space="preserve"> </w:t>
      </w:r>
      <w:r w:rsidR="0007748A">
        <w:rPr>
          <w:rFonts w:ascii="Arial" w:hAnsi="Arial" w:cs="Arial"/>
          <w:sz w:val="24"/>
          <w:szCs w:val="24"/>
        </w:rPr>
        <w:t>this corresponds to the results</w:t>
      </w:r>
      <w:r w:rsidR="00D147B0">
        <w:rPr>
          <w:rFonts w:ascii="Arial" w:hAnsi="Arial" w:cs="Arial"/>
          <w:sz w:val="24"/>
          <w:szCs w:val="24"/>
        </w:rPr>
        <w:t xml:space="preserve"> by (Al-Sawaiea</w:t>
      </w:r>
      <w:r w:rsidR="00D147B0" w:rsidRPr="00D147B0">
        <w:rPr>
          <w:rFonts w:ascii="Arial" w:hAnsi="Arial" w:cs="Arial"/>
          <w:sz w:val="24"/>
          <w:szCs w:val="24"/>
        </w:rPr>
        <w:t>, 2020</w:t>
      </w:r>
      <w:r w:rsidR="00D147B0">
        <w:rPr>
          <w:rFonts w:ascii="Arial" w:hAnsi="Arial" w:cs="Arial"/>
          <w:sz w:val="24"/>
          <w:szCs w:val="24"/>
        </w:rPr>
        <w:t>).</w:t>
      </w:r>
      <w:r w:rsidR="004B7BB6">
        <w:rPr>
          <w:rFonts w:ascii="Arial" w:hAnsi="Arial" w:cs="Arial"/>
          <w:sz w:val="24"/>
          <w:szCs w:val="24"/>
        </w:rPr>
        <w:t xml:space="preserve"> Foreign direct investment (</w:t>
      </w:r>
      <w:r w:rsidR="004B7BB6">
        <w:rPr>
          <w:rFonts w:ascii="Arial" w:hAnsi="Arial" w:cs="Arial"/>
          <w:i/>
          <w:sz w:val="24"/>
          <w:szCs w:val="24"/>
        </w:rPr>
        <w:t>FDI</w:t>
      </w:r>
      <w:r w:rsidR="004B7BB6">
        <w:rPr>
          <w:rFonts w:ascii="Arial" w:hAnsi="Arial" w:cs="Arial"/>
          <w:sz w:val="24"/>
          <w:szCs w:val="24"/>
        </w:rPr>
        <w:t xml:space="preserve">) </w:t>
      </w:r>
      <w:r w:rsidR="004B7BB6">
        <w:rPr>
          <w:rFonts w:ascii="Arial" w:hAnsi="Arial" w:cs="Arial"/>
          <w:sz w:val="24"/>
          <w:szCs w:val="24"/>
        </w:rPr>
        <w:lastRenderedPageBreak/>
        <w:t xml:space="preserve">negatively </w:t>
      </w:r>
      <w:r w:rsidR="007C1E26">
        <w:rPr>
          <w:rFonts w:ascii="Arial" w:hAnsi="Arial" w:cs="Arial"/>
          <w:sz w:val="24"/>
          <w:szCs w:val="24"/>
        </w:rPr>
        <w:t xml:space="preserve">impact </w:t>
      </w:r>
      <w:r w:rsidR="004B7BB6">
        <w:rPr>
          <w:rFonts w:ascii="Arial" w:hAnsi="Arial" w:cs="Arial"/>
          <w:sz w:val="24"/>
          <w:szCs w:val="24"/>
        </w:rPr>
        <w:t xml:space="preserve">economic </w:t>
      </w:r>
      <w:r w:rsidR="007C1E26">
        <w:rPr>
          <w:rFonts w:ascii="Arial" w:hAnsi="Arial" w:cs="Arial"/>
          <w:sz w:val="24"/>
          <w:szCs w:val="24"/>
        </w:rPr>
        <w:t xml:space="preserve">expansion </w:t>
      </w:r>
      <w:r w:rsidR="004B7BB6">
        <w:rPr>
          <w:rFonts w:ascii="Arial" w:hAnsi="Arial" w:cs="Arial"/>
          <w:sz w:val="24"/>
          <w:szCs w:val="24"/>
        </w:rPr>
        <w:t>(</w:t>
      </w:r>
      <w:r w:rsidR="004B7BB6" w:rsidRPr="005D3CDA">
        <w:rPr>
          <w:rFonts w:ascii="Arial" w:hAnsi="Arial" w:cs="Arial"/>
          <w:i/>
          <w:sz w:val="24"/>
          <w:szCs w:val="24"/>
        </w:rPr>
        <w:t>LGDP</w:t>
      </w:r>
      <w:r w:rsidR="004B7BB6">
        <w:rPr>
          <w:rFonts w:ascii="Arial" w:hAnsi="Arial" w:cs="Arial"/>
          <w:sz w:val="24"/>
          <w:szCs w:val="24"/>
        </w:rPr>
        <w:t>) from period 1 to period 2, economic growth is below steady state from period 1 to period 2. At period 2 to 10, economic growth starts to sharply increase above the steady state.</w:t>
      </w:r>
    </w:p>
    <w:p w14:paraId="34D1D154" w14:textId="77777777" w:rsidR="009C2985" w:rsidRDefault="007152B2" w:rsidP="00E04B53">
      <w:pPr>
        <w:jc w:val="both"/>
        <w:rPr>
          <w:rFonts w:ascii="Arial" w:hAnsi="Arial" w:cs="Arial"/>
          <w:sz w:val="24"/>
          <w:szCs w:val="24"/>
        </w:rPr>
      </w:pPr>
      <w:r w:rsidRPr="007152B2">
        <w:rPr>
          <w:rFonts w:ascii="Arial" w:hAnsi="Arial" w:cs="Arial"/>
          <w:noProof/>
          <w:sz w:val="24"/>
          <w:szCs w:val="24"/>
          <w:lang w:eastAsia="en-ZA"/>
        </w:rPr>
        <w:drawing>
          <wp:inline distT="0" distB="0" distL="0" distR="0" wp14:anchorId="09AEE994" wp14:editId="16439335">
            <wp:extent cx="5731510" cy="2701153"/>
            <wp:effectExtent l="0" t="0" r="254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701153"/>
                    </a:xfrm>
                    <a:prstGeom prst="rect">
                      <a:avLst/>
                    </a:prstGeom>
                    <a:noFill/>
                    <a:ln>
                      <a:noFill/>
                    </a:ln>
                  </pic:spPr>
                </pic:pic>
              </a:graphicData>
            </a:graphic>
          </wp:inline>
        </w:drawing>
      </w:r>
    </w:p>
    <w:p w14:paraId="705861F6" w14:textId="77777777" w:rsidR="00C172A6" w:rsidRDefault="00C172A6" w:rsidP="00E04B53">
      <w:pPr>
        <w:jc w:val="both"/>
        <w:rPr>
          <w:rFonts w:ascii="Arial" w:hAnsi="Arial" w:cs="Arial"/>
          <w:sz w:val="24"/>
          <w:szCs w:val="24"/>
        </w:rPr>
      </w:pPr>
    </w:p>
    <w:p w14:paraId="09B305C8" w14:textId="77777777" w:rsidR="00CA2127" w:rsidRDefault="00CA2127" w:rsidP="00CA2127">
      <w:pPr>
        <w:pStyle w:val="Heading2"/>
        <w:spacing w:before="80" w:line="360" w:lineRule="auto"/>
        <w:ind w:left="360"/>
        <w:rPr>
          <w:rFonts w:ascii="Arial" w:hAnsi="Arial"/>
          <w:b/>
          <w:color w:val="auto"/>
          <w:sz w:val="24"/>
          <w:lang w:val="en-GB"/>
        </w:rPr>
      </w:pPr>
      <w:r>
        <w:rPr>
          <w:rFonts w:ascii="Arial" w:hAnsi="Arial"/>
          <w:b/>
          <w:color w:val="auto"/>
          <w:sz w:val="24"/>
          <w:lang w:val="en-GB"/>
        </w:rPr>
        <w:t xml:space="preserve">4.6. </w:t>
      </w:r>
      <w:r w:rsidRPr="00CA2127">
        <w:rPr>
          <w:rFonts w:ascii="Arial" w:hAnsi="Arial"/>
          <w:b/>
          <w:color w:val="auto"/>
          <w:sz w:val="24"/>
          <w:lang w:val="en-GB"/>
        </w:rPr>
        <w:t>Variance Decomposition Results and Analysis</w:t>
      </w:r>
    </w:p>
    <w:p w14:paraId="33F178A3" w14:textId="77777777" w:rsidR="005C2755" w:rsidRDefault="005C2755" w:rsidP="00BC7AD8">
      <w:pPr>
        <w:spacing w:after="0"/>
        <w:rPr>
          <w:lang w:val="en-GB"/>
        </w:rPr>
      </w:pPr>
    </w:p>
    <w:p w14:paraId="51ADDAC8" w14:textId="77777777" w:rsidR="001F0708" w:rsidRDefault="005C2755" w:rsidP="005C2755">
      <w:pPr>
        <w:jc w:val="both"/>
        <w:rPr>
          <w:rFonts w:ascii="Arial" w:hAnsi="Arial" w:cs="Arial"/>
          <w:sz w:val="24"/>
          <w:szCs w:val="24"/>
          <w:lang w:val="en-GB"/>
        </w:rPr>
      </w:pPr>
      <w:r w:rsidRPr="005C2755">
        <w:rPr>
          <w:rFonts w:ascii="Arial" w:hAnsi="Arial" w:cs="Arial"/>
          <w:sz w:val="24"/>
          <w:szCs w:val="24"/>
          <w:lang w:val="en-GB"/>
        </w:rPr>
        <w:t>The table below shows the variance decomposition findings of the panel vector error correction model system over ten years. According to Appendix C Table 6,</w:t>
      </w:r>
    </w:p>
    <w:p w14:paraId="15AF1522" w14:textId="77777777" w:rsidR="005C2755" w:rsidRDefault="001F0708" w:rsidP="005C2755">
      <w:pPr>
        <w:jc w:val="both"/>
        <w:rPr>
          <w:rFonts w:ascii="Arial" w:hAnsi="Arial" w:cs="Arial"/>
          <w:sz w:val="24"/>
          <w:szCs w:val="24"/>
        </w:rPr>
      </w:pPr>
      <w:r>
        <w:rPr>
          <w:rFonts w:ascii="Arial" w:hAnsi="Arial" w:cs="Arial"/>
          <w:sz w:val="24"/>
          <w:szCs w:val="24"/>
          <w:lang w:val="en-GB"/>
        </w:rPr>
        <w:t>T</w:t>
      </w:r>
      <w:r w:rsidR="005C2755" w:rsidRPr="005C2755">
        <w:rPr>
          <w:rFonts w:ascii="Arial" w:hAnsi="Arial" w:cs="Arial"/>
          <w:sz w:val="24"/>
          <w:szCs w:val="24"/>
          <w:lang w:val="en-GB"/>
        </w:rPr>
        <w:t xml:space="preserve">he variance decomposition of LGDP, which attributes 100% of economic growth to domestic innovations in the first year, it seems that domestic innovations are the primary drivers of economic growth. Domestic innovations show a </w:t>
      </w:r>
      <w:r>
        <w:rPr>
          <w:rFonts w:ascii="Arial" w:hAnsi="Arial" w:cs="Arial"/>
          <w:sz w:val="24"/>
          <w:szCs w:val="24"/>
          <w:lang w:val="en-GB"/>
        </w:rPr>
        <w:t xml:space="preserve">gradual decline </w:t>
      </w:r>
      <w:r w:rsidR="001025CD">
        <w:rPr>
          <w:rFonts w:ascii="Arial" w:hAnsi="Arial" w:cs="Arial"/>
          <w:sz w:val="24"/>
          <w:szCs w:val="24"/>
          <w:lang w:val="en-GB"/>
        </w:rPr>
        <w:t>but not significant</w:t>
      </w:r>
      <w:r w:rsidR="005C2755" w:rsidRPr="005C2755">
        <w:rPr>
          <w:rFonts w:ascii="Arial" w:hAnsi="Arial" w:cs="Arial"/>
          <w:sz w:val="24"/>
          <w:szCs w:val="24"/>
          <w:lang w:val="en-GB"/>
        </w:rPr>
        <w:t xml:space="preserve">. </w:t>
      </w:r>
      <w:r>
        <w:rPr>
          <w:rFonts w:ascii="Arial" w:hAnsi="Arial" w:cs="Arial"/>
          <w:sz w:val="24"/>
          <w:szCs w:val="24"/>
          <w:lang w:val="en-GB"/>
        </w:rPr>
        <w:t xml:space="preserve">Market capitalisation </w:t>
      </w:r>
      <w:r>
        <w:rPr>
          <w:rFonts w:ascii="Arial" w:hAnsi="Arial" w:cs="Arial"/>
          <w:sz w:val="24"/>
          <w:szCs w:val="24"/>
        </w:rPr>
        <w:t>(</w:t>
      </w:r>
      <w:r w:rsidRPr="00B94F01">
        <w:rPr>
          <w:rFonts w:ascii="Arial" w:hAnsi="Arial" w:cs="Arial"/>
          <w:i/>
          <w:sz w:val="24"/>
          <w:szCs w:val="24"/>
        </w:rPr>
        <w:t>LMCAP</w:t>
      </w:r>
      <w:r>
        <w:rPr>
          <w:rFonts w:ascii="Arial" w:hAnsi="Arial" w:cs="Arial"/>
          <w:sz w:val="24"/>
          <w:szCs w:val="24"/>
        </w:rPr>
        <w:t>)</w:t>
      </w:r>
      <w:r>
        <w:rPr>
          <w:rFonts w:ascii="Arial" w:hAnsi="Arial" w:cs="Arial"/>
          <w:sz w:val="24"/>
          <w:szCs w:val="24"/>
          <w:lang w:val="en-GB"/>
        </w:rPr>
        <w:t xml:space="preserve"> has a s</w:t>
      </w:r>
      <w:r w:rsidR="001025CD">
        <w:rPr>
          <w:rFonts w:ascii="Arial" w:hAnsi="Arial" w:cs="Arial"/>
          <w:sz w:val="24"/>
          <w:szCs w:val="24"/>
          <w:lang w:val="en-GB"/>
        </w:rPr>
        <w:t>mall</w:t>
      </w:r>
      <w:r>
        <w:rPr>
          <w:rFonts w:ascii="Arial" w:hAnsi="Arial" w:cs="Arial"/>
          <w:sz w:val="24"/>
          <w:szCs w:val="24"/>
          <w:lang w:val="en-GB"/>
        </w:rPr>
        <w:t xml:space="preserve"> contribution of </w:t>
      </w:r>
      <w:r w:rsidR="001025CD">
        <w:rPr>
          <w:rFonts w:ascii="Arial" w:hAnsi="Arial" w:cs="Arial"/>
          <w:sz w:val="24"/>
          <w:szCs w:val="24"/>
          <w:lang w:val="en-GB"/>
        </w:rPr>
        <w:t>3</w:t>
      </w:r>
      <w:r>
        <w:rPr>
          <w:rFonts w:ascii="Arial" w:hAnsi="Arial" w:cs="Arial"/>
          <w:sz w:val="24"/>
          <w:szCs w:val="24"/>
          <w:lang w:val="en-GB"/>
        </w:rPr>
        <w:t xml:space="preserve"> percent at year 2, which slightly </w:t>
      </w:r>
      <w:r w:rsidR="001025CD">
        <w:rPr>
          <w:rFonts w:ascii="Arial" w:hAnsi="Arial" w:cs="Arial"/>
          <w:sz w:val="24"/>
          <w:szCs w:val="24"/>
          <w:lang w:val="en-GB"/>
        </w:rPr>
        <w:t>declines</w:t>
      </w:r>
      <w:r>
        <w:rPr>
          <w:rFonts w:ascii="Arial" w:hAnsi="Arial" w:cs="Arial"/>
          <w:sz w:val="24"/>
          <w:szCs w:val="24"/>
          <w:lang w:val="en-GB"/>
        </w:rPr>
        <w:t xml:space="preserve"> to </w:t>
      </w:r>
      <w:r w:rsidR="001025CD">
        <w:rPr>
          <w:rFonts w:ascii="Arial" w:hAnsi="Arial" w:cs="Arial"/>
          <w:sz w:val="24"/>
          <w:szCs w:val="24"/>
          <w:lang w:val="en-GB"/>
        </w:rPr>
        <w:t>2</w:t>
      </w:r>
      <w:r>
        <w:rPr>
          <w:rFonts w:ascii="Arial" w:hAnsi="Arial" w:cs="Arial"/>
          <w:sz w:val="24"/>
          <w:szCs w:val="24"/>
          <w:lang w:val="en-GB"/>
        </w:rPr>
        <w:t xml:space="preserve"> percent by year 10. </w:t>
      </w:r>
      <w:r w:rsidR="00FE7CFA">
        <w:rPr>
          <w:rFonts w:ascii="Arial" w:hAnsi="Arial" w:cs="Arial"/>
          <w:sz w:val="24"/>
          <w:szCs w:val="24"/>
          <w:lang w:val="en-GB"/>
        </w:rPr>
        <w:t xml:space="preserve">Total value transactions </w:t>
      </w:r>
      <w:r w:rsidR="00FE7CFA">
        <w:rPr>
          <w:rFonts w:ascii="Arial" w:hAnsi="Arial" w:cs="Arial"/>
          <w:sz w:val="24"/>
          <w:szCs w:val="24"/>
        </w:rPr>
        <w:t>(</w:t>
      </w:r>
      <w:r w:rsidR="00FE7CFA" w:rsidRPr="005D3CDA">
        <w:rPr>
          <w:rFonts w:ascii="Arial" w:hAnsi="Arial" w:cs="Arial"/>
          <w:i/>
          <w:sz w:val="24"/>
          <w:szCs w:val="24"/>
        </w:rPr>
        <w:t>LTVT</w:t>
      </w:r>
      <w:r w:rsidR="00FE7CFA">
        <w:rPr>
          <w:rFonts w:ascii="Arial" w:hAnsi="Arial" w:cs="Arial"/>
          <w:sz w:val="24"/>
          <w:szCs w:val="24"/>
        </w:rPr>
        <w:t>) is the</w:t>
      </w:r>
      <w:r w:rsidR="00D8314C">
        <w:rPr>
          <w:rFonts w:ascii="Arial" w:hAnsi="Arial" w:cs="Arial"/>
          <w:sz w:val="24"/>
          <w:szCs w:val="24"/>
        </w:rPr>
        <w:t xml:space="preserve"> one of the</w:t>
      </w:r>
      <w:r w:rsidR="00FE7CFA">
        <w:rPr>
          <w:rFonts w:ascii="Arial" w:hAnsi="Arial" w:cs="Arial"/>
          <w:sz w:val="24"/>
          <w:szCs w:val="24"/>
        </w:rPr>
        <w:t xml:space="preserve"> biggest contributor to economic growth (</w:t>
      </w:r>
      <w:r w:rsidR="00FE7CFA" w:rsidRPr="00FE7CFA">
        <w:rPr>
          <w:rFonts w:ascii="Arial" w:hAnsi="Arial" w:cs="Arial"/>
          <w:i/>
          <w:sz w:val="24"/>
          <w:szCs w:val="24"/>
        </w:rPr>
        <w:t>LGDP</w:t>
      </w:r>
      <w:r w:rsidR="00D8314C">
        <w:rPr>
          <w:rFonts w:ascii="Arial" w:hAnsi="Arial" w:cs="Arial"/>
          <w:sz w:val="24"/>
          <w:szCs w:val="24"/>
        </w:rPr>
        <w:t>) with a contribution of 21 percent at year 2, we observe a steady de</w:t>
      </w:r>
      <w:r w:rsidR="00545EC1">
        <w:rPr>
          <w:rFonts w:ascii="Arial" w:hAnsi="Arial" w:cs="Arial"/>
          <w:sz w:val="24"/>
          <w:szCs w:val="24"/>
        </w:rPr>
        <w:t>crease which reached 5</w:t>
      </w:r>
      <w:r w:rsidR="00FE7CFA">
        <w:rPr>
          <w:rFonts w:ascii="Arial" w:hAnsi="Arial" w:cs="Arial"/>
          <w:sz w:val="24"/>
          <w:szCs w:val="24"/>
        </w:rPr>
        <w:t xml:space="preserve"> percent at year 10. Unemployment (</w:t>
      </w:r>
      <w:r w:rsidR="00FE7CFA" w:rsidRPr="00FE7CFA">
        <w:rPr>
          <w:rFonts w:ascii="Arial" w:hAnsi="Arial" w:cs="Arial"/>
          <w:i/>
          <w:sz w:val="24"/>
          <w:szCs w:val="24"/>
        </w:rPr>
        <w:t>UNEMP</w:t>
      </w:r>
      <w:r w:rsidR="00FE7CFA">
        <w:rPr>
          <w:rFonts w:ascii="Arial" w:hAnsi="Arial" w:cs="Arial"/>
          <w:sz w:val="24"/>
          <w:szCs w:val="24"/>
        </w:rPr>
        <w:t xml:space="preserve">) has a negative effect on economic growth, it impact is fluctuating contribution which reaches maximum of </w:t>
      </w:r>
      <w:r w:rsidR="00D8314C">
        <w:rPr>
          <w:rFonts w:ascii="Arial" w:hAnsi="Arial" w:cs="Arial"/>
          <w:sz w:val="24"/>
          <w:szCs w:val="24"/>
        </w:rPr>
        <w:t>70</w:t>
      </w:r>
      <w:r w:rsidR="00FE7CFA">
        <w:rPr>
          <w:rFonts w:ascii="Arial" w:hAnsi="Arial" w:cs="Arial"/>
          <w:sz w:val="24"/>
          <w:szCs w:val="24"/>
        </w:rPr>
        <w:t xml:space="preserve"> percent at year </w:t>
      </w:r>
      <w:r w:rsidR="00D8314C">
        <w:rPr>
          <w:rFonts w:ascii="Arial" w:hAnsi="Arial" w:cs="Arial"/>
          <w:sz w:val="24"/>
          <w:szCs w:val="24"/>
        </w:rPr>
        <w:t>2</w:t>
      </w:r>
      <w:r w:rsidR="00FE7CFA">
        <w:rPr>
          <w:rFonts w:ascii="Arial" w:hAnsi="Arial" w:cs="Arial"/>
          <w:sz w:val="24"/>
          <w:szCs w:val="24"/>
        </w:rPr>
        <w:t>.</w:t>
      </w:r>
      <w:r w:rsidR="00545EC1">
        <w:rPr>
          <w:rFonts w:ascii="Arial" w:hAnsi="Arial" w:cs="Arial"/>
          <w:sz w:val="24"/>
          <w:szCs w:val="24"/>
        </w:rPr>
        <w:t xml:space="preserve"> Foreign direct invest (</w:t>
      </w:r>
      <w:r w:rsidR="00545EC1">
        <w:rPr>
          <w:rFonts w:ascii="Arial" w:hAnsi="Arial" w:cs="Arial"/>
          <w:i/>
          <w:sz w:val="24"/>
          <w:szCs w:val="24"/>
        </w:rPr>
        <w:t>FDI</w:t>
      </w:r>
      <w:r w:rsidR="00545EC1">
        <w:rPr>
          <w:rFonts w:ascii="Arial" w:hAnsi="Arial" w:cs="Arial"/>
          <w:sz w:val="24"/>
          <w:szCs w:val="24"/>
        </w:rPr>
        <w:t>), have a significant contribution ranging from 64 percent to 84 by year 10.</w:t>
      </w:r>
    </w:p>
    <w:p w14:paraId="78CA7118" w14:textId="30B679C7" w:rsidR="004B3D2B" w:rsidRDefault="00FF67E7" w:rsidP="00A41737">
      <w:pPr>
        <w:jc w:val="both"/>
        <w:rPr>
          <w:rFonts w:ascii="Arial" w:hAnsi="Arial" w:cs="Arial"/>
          <w:sz w:val="24"/>
          <w:szCs w:val="24"/>
        </w:rPr>
      </w:pPr>
      <w:r>
        <w:rPr>
          <w:rFonts w:ascii="Arial" w:hAnsi="Arial" w:cs="Arial"/>
          <w:sz w:val="24"/>
          <w:szCs w:val="24"/>
        </w:rPr>
        <w:t>The variance decomposition of market capitalisation (</w:t>
      </w:r>
      <w:r w:rsidRPr="00FF67E7">
        <w:rPr>
          <w:rFonts w:ascii="Arial" w:hAnsi="Arial" w:cs="Arial"/>
          <w:i/>
          <w:sz w:val="24"/>
          <w:szCs w:val="24"/>
        </w:rPr>
        <w:t>LMCAP</w:t>
      </w:r>
      <w:r>
        <w:rPr>
          <w:rFonts w:ascii="Arial" w:hAnsi="Arial" w:cs="Arial"/>
          <w:sz w:val="24"/>
          <w:szCs w:val="24"/>
        </w:rPr>
        <w:t>), in the first period the market capitalisation has a significant endogenous impact, economic growth (</w:t>
      </w:r>
      <w:r w:rsidRPr="00FE7CFA">
        <w:rPr>
          <w:rFonts w:ascii="Arial" w:hAnsi="Arial" w:cs="Arial"/>
          <w:i/>
          <w:sz w:val="24"/>
          <w:szCs w:val="24"/>
        </w:rPr>
        <w:t>LGDP</w:t>
      </w:r>
      <w:r>
        <w:rPr>
          <w:rFonts w:ascii="Arial" w:hAnsi="Arial" w:cs="Arial"/>
          <w:sz w:val="24"/>
          <w:szCs w:val="24"/>
        </w:rPr>
        <w:t xml:space="preserve">) has a </w:t>
      </w:r>
      <w:r w:rsidR="00A41737" w:rsidRPr="00A41737">
        <w:rPr>
          <w:rFonts w:ascii="Arial" w:hAnsi="Arial" w:cs="Arial"/>
          <w:sz w:val="24"/>
          <w:szCs w:val="24"/>
        </w:rPr>
        <w:t>favo</w:t>
      </w:r>
      <w:r w:rsidR="00354A47">
        <w:rPr>
          <w:rFonts w:ascii="Arial" w:hAnsi="Arial" w:cs="Arial"/>
          <w:sz w:val="24"/>
          <w:szCs w:val="24"/>
        </w:rPr>
        <w:t>u</w:t>
      </w:r>
      <w:r w:rsidR="00A41737" w:rsidRPr="00A41737">
        <w:rPr>
          <w:rFonts w:ascii="Arial" w:hAnsi="Arial" w:cs="Arial"/>
          <w:sz w:val="24"/>
          <w:szCs w:val="24"/>
        </w:rPr>
        <w:t>rable and substantial effect on</w:t>
      </w:r>
      <w:r>
        <w:rPr>
          <w:rFonts w:ascii="Arial" w:hAnsi="Arial" w:cs="Arial"/>
          <w:sz w:val="24"/>
          <w:szCs w:val="24"/>
        </w:rPr>
        <w:t xml:space="preserve"> market capitalisation</w:t>
      </w:r>
      <w:r w:rsidR="00F10C1E">
        <w:rPr>
          <w:rFonts w:ascii="Arial" w:hAnsi="Arial" w:cs="Arial"/>
          <w:sz w:val="24"/>
          <w:szCs w:val="24"/>
        </w:rPr>
        <w:t xml:space="preserve"> having a steady and increasing contribution in eac</w:t>
      </w:r>
      <w:r w:rsidR="00545EC1">
        <w:rPr>
          <w:rFonts w:ascii="Arial" w:hAnsi="Arial" w:cs="Arial"/>
          <w:sz w:val="24"/>
          <w:szCs w:val="24"/>
        </w:rPr>
        <w:t>h period reaching a maximum of 8</w:t>
      </w:r>
      <w:r w:rsidR="00F10C1E">
        <w:rPr>
          <w:rFonts w:ascii="Arial" w:hAnsi="Arial" w:cs="Arial"/>
          <w:sz w:val="24"/>
          <w:szCs w:val="24"/>
        </w:rPr>
        <w:t xml:space="preserve">4 percent. </w:t>
      </w:r>
      <w:r w:rsidR="00AA0A7C">
        <w:rPr>
          <w:rFonts w:ascii="Arial" w:hAnsi="Arial" w:cs="Arial"/>
          <w:sz w:val="24"/>
          <w:szCs w:val="24"/>
        </w:rPr>
        <w:t>Total value transaction (</w:t>
      </w:r>
      <w:r w:rsidR="00AA0A7C" w:rsidRPr="00AA0A7C">
        <w:rPr>
          <w:rFonts w:ascii="Arial" w:hAnsi="Arial" w:cs="Arial"/>
          <w:i/>
          <w:sz w:val="24"/>
          <w:szCs w:val="24"/>
        </w:rPr>
        <w:t>LTVT</w:t>
      </w:r>
      <w:r w:rsidR="00AA0A7C">
        <w:rPr>
          <w:rFonts w:ascii="Arial" w:hAnsi="Arial" w:cs="Arial"/>
          <w:sz w:val="24"/>
          <w:szCs w:val="24"/>
        </w:rPr>
        <w:t>) has the second highest contribution on market capita</w:t>
      </w:r>
      <w:r w:rsidR="004B3D2B">
        <w:rPr>
          <w:rFonts w:ascii="Arial" w:hAnsi="Arial" w:cs="Arial"/>
          <w:sz w:val="24"/>
          <w:szCs w:val="24"/>
        </w:rPr>
        <w:t xml:space="preserve">lisation, with contribution of 1.5 percent </w:t>
      </w:r>
      <w:r w:rsidR="00AA0A7C">
        <w:rPr>
          <w:rFonts w:ascii="Arial" w:hAnsi="Arial" w:cs="Arial"/>
          <w:sz w:val="24"/>
          <w:szCs w:val="24"/>
        </w:rPr>
        <w:t xml:space="preserve">at the beginning from year 2 </w:t>
      </w:r>
      <w:r w:rsidR="004B3D2B">
        <w:rPr>
          <w:rFonts w:ascii="Arial" w:hAnsi="Arial" w:cs="Arial"/>
          <w:sz w:val="24"/>
          <w:szCs w:val="24"/>
        </w:rPr>
        <w:t>decreasing to</w:t>
      </w:r>
      <w:r w:rsidR="00AA0A7C">
        <w:rPr>
          <w:rFonts w:ascii="Arial" w:hAnsi="Arial" w:cs="Arial"/>
          <w:sz w:val="24"/>
          <w:szCs w:val="24"/>
        </w:rPr>
        <w:t xml:space="preserve"> </w:t>
      </w:r>
      <w:r w:rsidR="004B3D2B">
        <w:rPr>
          <w:rFonts w:ascii="Arial" w:hAnsi="Arial" w:cs="Arial"/>
          <w:sz w:val="24"/>
          <w:szCs w:val="24"/>
        </w:rPr>
        <w:t>0.</w:t>
      </w:r>
      <w:r w:rsidR="00AA0A7C">
        <w:rPr>
          <w:rFonts w:ascii="Arial" w:hAnsi="Arial" w:cs="Arial"/>
          <w:sz w:val="24"/>
          <w:szCs w:val="24"/>
        </w:rPr>
        <w:t>9</w:t>
      </w:r>
      <w:r w:rsidR="004B3D2B">
        <w:rPr>
          <w:rFonts w:ascii="Arial" w:hAnsi="Arial" w:cs="Arial"/>
          <w:sz w:val="24"/>
          <w:szCs w:val="24"/>
        </w:rPr>
        <w:t>1</w:t>
      </w:r>
      <w:r w:rsidR="00AA0A7C">
        <w:rPr>
          <w:rFonts w:ascii="Arial" w:hAnsi="Arial" w:cs="Arial"/>
          <w:sz w:val="24"/>
          <w:szCs w:val="24"/>
        </w:rPr>
        <w:t xml:space="preserve"> per</w:t>
      </w:r>
      <w:r w:rsidR="004B3D2B">
        <w:rPr>
          <w:rFonts w:ascii="Arial" w:hAnsi="Arial" w:cs="Arial"/>
          <w:sz w:val="24"/>
          <w:szCs w:val="24"/>
        </w:rPr>
        <w:t xml:space="preserve">cent on period 10. Unemployment and foreign direct investment </w:t>
      </w:r>
      <w:r w:rsidR="00AA0A7C">
        <w:rPr>
          <w:rFonts w:ascii="Arial" w:hAnsi="Arial" w:cs="Arial"/>
          <w:sz w:val="24"/>
          <w:szCs w:val="24"/>
        </w:rPr>
        <w:t>has the least contribution</w:t>
      </w:r>
      <w:r w:rsidR="004B3D2B">
        <w:rPr>
          <w:rFonts w:ascii="Arial" w:hAnsi="Arial" w:cs="Arial"/>
          <w:sz w:val="24"/>
          <w:szCs w:val="24"/>
        </w:rPr>
        <w:t>.</w:t>
      </w:r>
    </w:p>
    <w:p w14:paraId="0961AB52" w14:textId="77777777" w:rsidR="00AA0A7C" w:rsidRPr="00F43FB5" w:rsidRDefault="001D5D4C" w:rsidP="005C2755">
      <w:pPr>
        <w:jc w:val="both"/>
        <w:rPr>
          <w:rFonts w:ascii="Arial" w:hAnsi="Arial" w:cs="Arial"/>
          <w:sz w:val="24"/>
          <w:szCs w:val="24"/>
        </w:rPr>
      </w:pPr>
      <w:r>
        <w:rPr>
          <w:rFonts w:ascii="Arial" w:hAnsi="Arial" w:cs="Arial"/>
          <w:sz w:val="24"/>
          <w:szCs w:val="24"/>
        </w:rPr>
        <w:t>The variance decomposition of total value transaction</w:t>
      </w:r>
      <w:r w:rsidR="00F43FB5">
        <w:rPr>
          <w:rFonts w:ascii="Arial" w:hAnsi="Arial" w:cs="Arial"/>
          <w:sz w:val="24"/>
          <w:szCs w:val="24"/>
        </w:rPr>
        <w:t xml:space="preserve"> (</w:t>
      </w:r>
      <w:r w:rsidR="00F43FB5" w:rsidRPr="00AA0A7C">
        <w:rPr>
          <w:rFonts w:ascii="Arial" w:hAnsi="Arial" w:cs="Arial"/>
          <w:i/>
          <w:sz w:val="24"/>
          <w:szCs w:val="24"/>
        </w:rPr>
        <w:t>LTVT</w:t>
      </w:r>
      <w:r w:rsidR="00F43FB5">
        <w:rPr>
          <w:rFonts w:ascii="Arial" w:hAnsi="Arial" w:cs="Arial"/>
          <w:sz w:val="24"/>
          <w:szCs w:val="24"/>
        </w:rPr>
        <w:t xml:space="preserve">) </w:t>
      </w:r>
      <w:r>
        <w:rPr>
          <w:rFonts w:ascii="Arial" w:hAnsi="Arial" w:cs="Arial"/>
          <w:sz w:val="24"/>
          <w:szCs w:val="24"/>
        </w:rPr>
        <w:t xml:space="preserve">shows that </w:t>
      </w:r>
      <w:r w:rsidR="00F43FB5">
        <w:rPr>
          <w:rFonts w:ascii="Arial" w:hAnsi="Arial" w:cs="Arial"/>
          <w:sz w:val="24"/>
          <w:szCs w:val="24"/>
        </w:rPr>
        <w:t>total value tra</w:t>
      </w:r>
      <w:r w:rsidR="004B3D2B">
        <w:rPr>
          <w:rFonts w:ascii="Arial" w:hAnsi="Arial" w:cs="Arial"/>
          <w:sz w:val="24"/>
          <w:szCs w:val="24"/>
        </w:rPr>
        <w:t>nsaction has an</w:t>
      </w:r>
      <w:r w:rsidR="00F43FB5">
        <w:rPr>
          <w:rFonts w:ascii="Arial" w:hAnsi="Arial" w:cs="Arial"/>
          <w:sz w:val="24"/>
          <w:szCs w:val="24"/>
        </w:rPr>
        <w:t xml:space="preserve"> endogenous impact in t</w:t>
      </w:r>
      <w:r w:rsidR="004B3D2B">
        <w:rPr>
          <w:rFonts w:ascii="Arial" w:hAnsi="Arial" w:cs="Arial"/>
          <w:sz w:val="24"/>
          <w:szCs w:val="24"/>
        </w:rPr>
        <w:t>he first period, contributing 77</w:t>
      </w:r>
      <w:r w:rsidR="00F43FB5">
        <w:rPr>
          <w:rFonts w:ascii="Arial" w:hAnsi="Arial" w:cs="Arial"/>
          <w:sz w:val="24"/>
          <w:szCs w:val="24"/>
        </w:rPr>
        <w:t xml:space="preserve"> percent, while market capitalisation (</w:t>
      </w:r>
      <w:r w:rsidR="00F43FB5" w:rsidRPr="00F43FB5">
        <w:rPr>
          <w:rFonts w:ascii="Arial" w:hAnsi="Arial" w:cs="Arial"/>
          <w:i/>
          <w:sz w:val="24"/>
          <w:szCs w:val="24"/>
        </w:rPr>
        <w:t>LMCAP</w:t>
      </w:r>
      <w:r w:rsidR="00F43FB5">
        <w:rPr>
          <w:rFonts w:ascii="Arial" w:hAnsi="Arial" w:cs="Arial"/>
          <w:sz w:val="24"/>
          <w:szCs w:val="24"/>
        </w:rPr>
        <w:t>) is a significant contributor with 46 percent c</w:t>
      </w:r>
      <w:r w:rsidR="008F6837">
        <w:rPr>
          <w:rFonts w:ascii="Arial" w:hAnsi="Arial" w:cs="Arial"/>
          <w:sz w:val="24"/>
          <w:szCs w:val="24"/>
        </w:rPr>
        <w:t xml:space="preserve">ontribution </w:t>
      </w:r>
      <w:r w:rsidR="008F6837">
        <w:rPr>
          <w:rFonts w:ascii="Arial" w:hAnsi="Arial" w:cs="Arial"/>
          <w:sz w:val="24"/>
          <w:szCs w:val="24"/>
        </w:rPr>
        <w:lastRenderedPageBreak/>
        <w:t xml:space="preserve">in the first period, economic growth also has a </w:t>
      </w:r>
      <w:r w:rsidR="004B3D2B">
        <w:rPr>
          <w:rFonts w:ascii="Arial" w:hAnsi="Arial" w:cs="Arial"/>
          <w:sz w:val="24"/>
          <w:szCs w:val="24"/>
        </w:rPr>
        <w:t>contribution of 9</w:t>
      </w:r>
      <w:r w:rsidR="008F6837">
        <w:rPr>
          <w:rFonts w:ascii="Arial" w:hAnsi="Arial" w:cs="Arial"/>
          <w:sz w:val="24"/>
          <w:szCs w:val="24"/>
        </w:rPr>
        <w:t xml:space="preserve"> percent in the first period. Economic </w:t>
      </w:r>
      <w:r w:rsidR="00721580">
        <w:rPr>
          <w:rFonts w:ascii="Arial" w:hAnsi="Arial" w:cs="Arial"/>
          <w:sz w:val="24"/>
          <w:szCs w:val="24"/>
        </w:rPr>
        <w:t>growth (</w:t>
      </w:r>
      <w:r w:rsidR="004B3D2B">
        <w:rPr>
          <w:rFonts w:ascii="Arial" w:hAnsi="Arial" w:cs="Arial"/>
          <w:i/>
          <w:sz w:val="24"/>
          <w:szCs w:val="24"/>
        </w:rPr>
        <w:t>FDI</w:t>
      </w:r>
      <w:r w:rsidR="004B3D2B">
        <w:rPr>
          <w:rFonts w:ascii="Arial" w:hAnsi="Arial" w:cs="Arial"/>
          <w:sz w:val="24"/>
          <w:szCs w:val="24"/>
        </w:rPr>
        <w:t>) and unemployment are</w:t>
      </w:r>
      <w:r w:rsidR="008F6837">
        <w:rPr>
          <w:rFonts w:ascii="Arial" w:hAnsi="Arial" w:cs="Arial"/>
          <w:sz w:val="24"/>
          <w:szCs w:val="24"/>
        </w:rPr>
        <w:t xml:space="preserve"> the least contributor</w:t>
      </w:r>
      <w:r w:rsidR="004B3D2B">
        <w:rPr>
          <w:rFonts w:ascii="Arial" w:hAnsi="Arial" w:cs="Arial"/>
          <w:sz w:val="24"/>
          <w:szCs w:val="24"/>
        </w:rPr>
        <w:t>s</w:t>
      </w:r>
      <w:r w:rsidR="008F6837">
        <w:rPr>
          <w:rFonts w:ascii="Arial" w:hAnsi="Arial" w:cs="Arial"/>
          <w:sz w:val="24"/>
          <w:szCs w:val="24"/>
        </w:rPr>
        <w:t xml:space="preserve"> with a maximu</w:t>
      </w:r>
      <w:r w:rsidR="0095468E">
        <w:rPr>
          <w:rFonts w:ascii="Arial" w:hAnsi="Arial" w:cs="Arial"/>
          <w:sz w:val="24"/>
          <w:szCs w:val="24"/>
        </w:rPr>
        <w:t>m</w:t>
      </w:r>
      <w:r w:rsidR="004B3D2B">
        <w:rPr>
          <w:rFonts w:ascii="Arial" w:hAnsi="Arial" w:cs="Arial"/>
          <w:sz w:val="24"/>
          <w:szCs w:val="24"/>
        </w:rPr>
        <w:t xml:space="preserve"> contribution of 1.05</w:t>
      </w:r>
      <w:r w:rsidR="008F6837">
        <w:rPr>
          <w:rFonts w:ascii="Arial" w:hAnsi="Arial" w:cs="Arial"/>
          <w:sz w:val="24"/>
          <w:szCs w:val="24"/>
        </w:rPr>
        <w:t xml:space="preserve"> percent </w:t>
      </w:r>
      <w:r w:rsidR="004B3D2B">
        <w:rPr>
          <w:rFonts w:ascii="Arial" w:hAnsi="Arial" w:cs="Arial"/>
          <w:sz w:val="24"/>
          <w:szCs w:val="24"/>
        </w:rPr>
        <w:t>and 1.6 in period 10.</w:t>
      </w:r>
    </w:p>
    <w:p w14:paraId="02F6172C" w14:textId="77777777" w:rsidR="00FE7CFA" w:rsidRDefault="0095468E" w:rsidP="00721580">
      <w:pPr>
        <w:jc w:val="both"/>
        <w:rPr>
          <w:rFonts w:ascii="Arial" w:hAnsi="Arial" w:cs="Arial"/>
          <w:sz w:val="24"/>
          <w:szCs w:val="24"/>
        </w:rPr>
      </w:pPr>
      <w:r>
        <w:rPr>
          <w:rFonts w:ascii="Arial" w:hAnsi="Arial" w:cs="Arial"/>
          <w:sz w:val="24"/>
          <w:szCs w:val="24"/>
        </w:rPr>
        <w:t>The variance decomposition of unemployment (</w:t>
      </w:r>
      <w:r w:rsidR="00721580">
        <w:rPr>
          <w:rFonts w:ascii="Arial" w:hAnsi="Arial" w:cs="Arial"/>
          <w:i/>
          <w:sz w:val="24"/>
          <w:szCs w:val="24"/>
        </w:rPr>
        <w:t>UNEMP</w:t>
      </w:r>
      <w:r>
        <w:rPr>
          <w:rFonts w:ascii="Arial" w:hAnsi="Arial" w:cs="Arial"/>
          <w:sz w:val="24"/>
          <w:szCs w:val="24"/>
        </w:rPr>
        <w:t xml:space="preserve">) shows that </w:t>
      </w:r>
      <w:r w:rsidR="00721580">
        <w:rPr>
          <w:rFonts w:ascii="Arial" w:hAnsi="Arial" w:cs="Arial"/>
          <w:sz w:val="24"/>
          <w:szCs w:val="24"/>
        </w:rPr>
        <w:t>unemployment</w:t>
      </w:r>
      <w:r>
        <w:rPr>
          <w:rFonts w:ascii="Arial" w:hAnsi="Arial" w:cs="Arial"/>
          <w:sz w:val="24"/>
          <w:szCs w:val="24"/>
        </w:rPr>
        <w:t xml:space="preserve"> has a significant endogenous impact in the first period</w:t>
      </w:r>
      <w:r w:rsidR="00721580">
        <w:rPr>
          <w:rFonts w:ascii="Arial" w:hAnsi="Arial" w:cs="Arial"/>
          <w:sz w:val="24"/>
          <w:szCs w:val="24"/>
        </w:rPr>
        <w:t xml:space="preserve">, with economic growth being </w:t>
      </w:r>
      <w:r w:rsidR="00AD2340">
        <w:rPr>
          <w:rFonts w:ascii="Arial" w:hAnsi="Arial" w:cs="Arial"/>
          <w:sz w:val="24"/>
          <w:szCs w:val="24"/>
        </w:rPr>
        <w:t>a</w:t>
      </w:r>
      <w:r w:rsidR="00721580">
        <w:rPr>
          <w:rFonts w:ascii="Arial" w:hAnsi="Arial" w:cs="Arial"/>
          <w:sz w:val="24"/>
          <w:szCs w:val="24"/>
        </w:rPr>
        <w:t xml:space="preserve"> factor with a</w:t>
      </w:r>
      <w:r w:rsidR="0028290E">
        <w:rPr>
          <w:rFonts w:ascii="Arial" w:hAnsi="Arial" w:cs="Arial"/>
          <w:sz w:val="24"/>
          <w:szCs w:val="24"/>
        </w:rPr>
        <w:t>n</w:t>
      </w:r>
      <w:r w:rsidR="00721580">
        <w:rPr>
          <w:rFonts w:ascii="Arial" w:hAnsi="Arial" w:cs="Arial"/>
          <w:sz w:val="24"/>
          <w:szCs w:val="24"/>
        </w:rPr>
        <w:t xml:space="preserve"> </w:t>
      </w:r>
      <w:r w:rsidR="0028290E">
        <w:rPr>
          <w:rFonts w:ascii="Arial" w:hAnsi="Arial" w:cs="Arial"/>
          <w:sz w:val="24"/>
          <w:szCs w:val="24"/>
        </w:rPr>
        <w:t>influence</w:t>
      </w:r>
      <w:r w:rsidR="00AD2340">
        <w:rPr>
          <w:rFonts w:ascii="Arial" w:hAnsi="Arial" w:cs="Arial"/>
          <w:sz w:val="24"/>
          <w:szCs w:val="24"/>
        </w:rPr>
        <w:t xml:space="preserve"> of 0.22</w:t>
      </w:r>
      <w:r w:rsidR="00721580">
        <w:rPr>
          <w:rFonts w:ascii="Arial" w:hAnsi="Arial" w:cs="Arial"/>
          <w:sz w:val="24"/>
          <w:szCs w:val="24"/>
        </w:rPr>
        <w:t xml:space="preserve"> percent in the first period, market capitalisation (</w:t>
      </w:r>
      <w:r w:rsidR="00721580" w:rsidRPr="00F43FB5">
        <w:rPr>
          <w:rFonts w:ascii="Arial" w:hAnsi="Arial" w:cs="Arial"/>
          <w:i/>
          <w:sz w:val="24"/>
          <w:szCs w:val="24"/>
        </w:rPr>
        <w:t>LMCAP</w:t>
      </w:r>
      <w:r w:rsidR="00721580">
        <w:rPr>
          <w:rFonts w:ascii="Arial" w:hAnsi="Arial" w:cs="Arial"/>
          <w:sz w:val="24"/>
          <w:szCs w:val="24"/>
        </w:rPr>
        <w:t>) and total value transaction (</w:t>
      </w:r>
      <w:r w:rsidR="00721580" w:rsidRPr="00AA0A7C">
        <w:rPr>
          <w:rFonts w:ascii="Arial" w:hAnsi="Arial" w:cs="Arial"/>
          <w:i/>
          <w:sz w:val="24"/>
          <w:szCs w:val="24"/>
        </w:rPr>
        <w:t>LTVT</w:t>
      </w:r>
      <w:r w:rsidR="00721580">
        <w:rPr>
          <w:rFonts w:ascii="Arial" w:hAnsi="Arial" w:cs="Arial"/>
          <w:sz w:val="24"/>
          <w:szCs w:val="24"/>
        </w:rPr>
        <w:t>)</w:t>
      </w:r>
      <w:r w:rsidR="00886C82">
        <w:rPr>
          <w:rFonts w:ascii="Arial" w:hAnsi="Arial" w:cs="Arial"/>
          <w:sz w:val="24"/>
          <w:szCs w:val="24"/>
        </w:rPr>
        <w:t xml:space="preserve"> having an effect of</w:t>
      </w:r>
      <w:r w:rsidR="00721580">
        <w:rPr>
          <w:rFonts w:ascii="Arial" w:hAnsi="Arial" w:cs="Arial"/>
          <w:sz w:val="24"/>
          <w:szCs w:val="24"/>
        </w:rPr>
        <w:t xml:space="preserve"> </w:t>
      </w:r>
      <w:r w:rsidR="00595F69">
        <w:rPr>
          <w:rFonts w:ascii="Arial" w:hAnsi="Arial" w:cs="Arial"/>
          <w:sz w:val="24"/>
          <w:szCs w:val="24"/>
        </w:rPr>
        <w:t>19</w:t>
      </w:r>
      <w:r w:rsidR="00F45D5E">
        <w:rPr>
          <w:rFonts w:ascii="Arial" w:hAnsi="Arial" w:cs="Arial"/>
          <w:sz w:val="24"/>
          <w:szCs w:val="24"/>
        </w:rPr>
        <w:t xml:space="preserve"> percent and </w:t>
      </w:r>
      <w:r w:rsidR="00595F69">
        <w:rPr>
          <w:rFonts w:ascii="Arial" w:hAnsi="Arial" w:cs="Arial"/>
          <w:sz w:val="24"/>
          <w:szCs w:val="24"/>
        </w:rPr>
        <w:t>3</w:t>
      </w:r>
      <w:r w:rsidR="00F45D5E">
        <w:rPr>
          <w:rFonts w:ascii="Arial" w:hAnsi="Arial" w:cs="Arial"/>
          <w:sz w:val="24"/>
          <w:szCs w:val="24"/>
        </w:rPr>
        <w:t xml:space="preserve"> percent respectively in the first period. </w:t>
      </w:r>
      <w:r w:rsidR="00886C82">
        <w:rPr>
          <w:rFonts w:ascii="Arial" w:hAnsi="Arial" w:cs="Arial"/>
          <w:sz w:val="24"/>
          <w:szCs w:val="24"/>
        </w:rPr>
        <w:t>The impact of economic growth (</w:t>
      </w:r>
      <w:r w:rsidR="00886C82" w:rsidRPr="00886C82">
        <w:rPr>
          <w:rFonts w:ascii="Arial" w:hAnsi="Arial" w:cs="Arial"/>
          <w:i/>
          <w:sz w:val="24"/>
          <w:szCs w:val="24"/>
        </w:rPr>
        <w:t>LGDP</w:t>
      </w:r>
      <w:r w:rsidR="00886C82">
        <w:rPr>
          <w:rFonts w:ascii="Arial" w:hAnsi="Arial" w:cs="Arial"/>
          <w:i/>
          <w:sz w:val="24"/>
          <w:szCs w:val="24"/>
        </w:rPr>
        <w:t xml:space="preserve">) </w:t>
      </w:r>
      <w:r w:rsidR="00886C82">
        <w:rPr>
          <w:rFonts w:ascii="Arial" w:hAnsi="Arial" w:cs="Arial"/>
          <w:sz w:val="24"/>
          <w:szCs w:val="24"/>
        </w:rPr>
        <w:t>is significant on unemplo</w:t>
      </w:r>
      <w:r w:rsidR="00F37C92">
        <w:rPr>
          <w:rFonts w:ascii="Arial" w:hAnsi="Arial" w:cs="Arial"/>
          <w:sz w:val="24"/>
          <w:szCs w:val="24"/>
        </w:rPr>
        <w:t xml:space="preserve">yment, the influence increases </w:t>
      </w:r>
      <w:r w:rsidR="00595F69">
        <w:rPr>
          <w:rFonts w:ascii="Arial" w:hAnsi="Arial" w:cs="Arial"/>
          <w:sz w:val="24"/>
          <w:szCs w:val="24"/>
        </w:rPr>
        <w:t>over time, the maxim reaching 32</w:t>
      </w:r>
      <w:r w:rsidR="00F37C92">
        <w:rPr>
          <w:rFonts w:ascii="Arial" w:hAnsi="Arial" w:cs="Arial"/>
          <w:sz w:val="24"/>
          <w:szCs w:val="24"/>
        </w:rPr>
        <w:t xml:space="preserve"> percent in the 10</w:t>
      </w:r>
      <w:r w:rsidR="00F37C92" w:rsidRPr="00F37C92">
        <w:rPr>
          <w:rFonts w:ascii="Arial" w:hAnsi="Arial" w:cs="Arial"/>
          <w:sz w:val="24"/>
          <w:szCs w:val="24"/>
          <w:vertAlign w:val="superscript"/>
        </w:rPr>
        <w:t>th</w:t>
      </w:r>
      <w:r w:rsidR="00F37C92">
        <w:rPr>
          <w:rFonts w:ascii="Arial" w:hAnsi="Arial" w:cs="Arial"/>
          <w:sz w:val="24"/>
          <w:szCs w:val="24"/>
        </w:rPr>
        <w:t xml:space="preserve"> period. Other exogenou</w:t>
      </w:r>
      <w:r w:rsidR="00251F47">
        <w:rPr>
          <w:rFonts w:ascii="Arial" w:hAnsi="Arial" w:cs="Arial"/>
          <w:sz w:val="24"/>
          <w:szCs w:val="24"/>
        </w:rPr>
        <w:t xml:space="preserve">s factors that influence unemployment significantly are market capitalisation and total value transaction accounting for a impact of </w:t>
      </w:r>
      <w:r w:rsidR="00595F69">
        <w:rPr>
          <w:rFonts w:ascii="Arial" w:hAnsi="Arial" w:cs="Arial"/>
          <w:sz w:val="24"/>
          <w:szCs w:val="24"/>
        </w:rPr>
        <w:t>5</w:t>
      </w:r>
      <w:r w:rsidR="00251F47">
        <w:rPr>
          <w:rFonts w:ascii="Arial" w:hAnsi="Arial" w:cs="Arial"/>
          <w:sz w:val="24"/>
          <w:szCs w:val="24"/>
        </w:rPr>
        <w:t xml:space="preserve"> percent, while total value transaction affect unemployment by </w:t>
      </w:r>
      <w:r w:rsidR="00595F69">
        <w:rPr>
          <w:rFonts w:ascii="Arial" w:hAnsi="Arial" w:cs="Arial"/>
          <w:sz w:val="24"/>
          <w:szCs w:val="24"/>
        </w:rPr>
        <w:t>13</w:t>
      </w:r>
      <w:r w:rsidR="00251F47">
        <w:rPr>
          <w:rFonts w:ascii="Arial" w:hAnsi="Arial" w:cs="Arial"/>
          <w:sz w:val="24"/>
          <w:szCs w:val="24"/>
        </w:rPr>
        <w:t xml:space="preserve"> percent on average across the 10 periods.</w:t>
      </w:r>
      <w:r w:rsidR="00595F69">
        <w:rPr>
          <w:rFonts w:ascii="Arial" w:hAnsi="Arial" w:cs="Arial"/>
          <w:sz w:val="24"/>
          <w:szCs w:val="24"/>
        </w:rPr>
        <w:t xml:space="preserve"> Foreign direct investment accounting for 2 percent on average.</w:t>
      </w:r>
    </w:p>
    <w:p w14:paraId="35E3B72C" w14:textId="77777777" w:rsidR="00595F69" w:rsidRPr="00595F69" w:rsidRDefault="00595F69" w:rsidP="005C2755">
      <w:pPr>
        <w:jc w:val="both"/>
        <w:rPr>
          <w:rFonts w:ascii="Arial" w:hAnsi="Arial" w:cs="Arial"/>
          <w:sz w:val="24"/>
          <w:szCs w:val="24"/>
        </w:rPr>
      </w:pPr>
      <w:r>
        <w:rPr>
          <w:rFonts w:ascii="Arial" w:hAnsi="Arial" w:cs="Arial"/>
          <w:sz w:val="24"/>
          <w:szCs w:val="24"/>
        </w:rPr>
        <w:t>The variance decomposition of unemployment (</w:t>
      </w:r>
      <w:r w:rsidR="00A71FEC">
        <w:rPr>
          <w:rFonts w:ascii="Arial" w:hAnsi="Arial" w:cs="Arial"/>
          <w:i/>
          <w:sz w:val="24"/>
          <w:szCs w:val="24"/>
        </w:rPr>
        <w:t>FDI</w:t>
      </w:r>
      <w:r>
        <w:rPr>
          <w:rFonts w:ascii="Arial" w:hAnsi="Arial" w:cs="Arial"/>
          <w:sz w:val="24"/>
          <w:szCs w:val="24"/>
        </w:rPr>
        <w:t xml:space="preserve">) shows that </w:t>
      </w:r>
      <w:r w:rsidR="00A71FEC">
        <w:rPr>
          <w:rFonts w:ascii="Arial" w:hAnsi="Arial" w:cs="Arial"/>
          <w:sz w:val="24"/>
          <w:szCs w:val="24"/>
        </w:rPr>
        <w:t>foreign direct investment</w:t>
      </w:r>
      <w:r>
        <w:rPr>
          <w:rFonts w:ascii="Arial" w:hAnsi="Arial" w:cs="Arial"/>
          <w:sz w:val="24"/>
          <w:szCs w:val="24"/>
        </w:rPr>
        <w:t xml:space="preserve"> has a significant endogenous impact in the first period, with economic growth being a factor with an influence</w:t>
      </w:r>
      <w:r w:rsidR="00A71FEC">
        <w:rPr>
          <w:rFonts w:ascii="Arial" w:hAnsi="Arial" w:cs="Arial"/>
          <w:sz w:val="24"/>
          <w:szCs w:val="24"/>
        </w:rPr>
        <w:t xml:space="preserve"> of 3</w:t>
      </w:r>
      <w:r>
        <w:rPr>
          <w:rFonts w:ascii="Arial" w:hAnsi="Arial" w:cs="Arial"/>
          <w:sz w:val="24"/>
          <w:szCs w:val="24"/>
        </w:rPr>
        <w:t xml:space="preserve"> percent in the first period, market capitalisation (</w:t>
      </w:r>
      <w:r w:rsidRPr="00F43FB5">
        <w:rPr>
          <w:rFonts w:ascii="Arial" w:hAnsi="Arial" w:cs="Arial"/>
          <w:i/>
          <w:sz w:val="24"/>
          <w:szCs w:val="24"/>
        </w:rPr>
        <w:t>LMCAP</w:t>
      </w:r>
      <w:r>
        <w:rPr>
          <w:rFonts w:ascii="Arial" w:hAnsi="Arial" w:cs="Arial"/>
          <w:sz w:val="24"/>
          <w:szCs w:val="24"/>
        </w:rPr>
        <w:t>) and total value transaction (</w:t>
      </w:r>
      <w:r w:rsidRPr="00AA0A7C">
        <w:rPr>
          <w:rFonts w:ascii="Arial" w:hAnsi="Arial" w:cs="Arial"/>
          <w:i/>
          <w:sz w:val="24"/>
          <w:szCs w:val="24"/>
        </w:rPr>
        <w:t>LTVT</w:t>
      </w:r>
      <w:r>
        <w:rPr>
          <w:rFonts w:ascii="Arial" w:hAnsi="Arial" w:cs="Arial"/>
          <w:sz w:val="24"/>
          <w:szCs w:val="24"/>
        </w:rPr>
        <w:t>) having an effect of 1</w:t>
      </w:r>
      <w:r w:rsidR="00A71FEC">
        <w:rPr>
          <w:rFonts w:ascii="Arial" w:hAnsi="Arial" w:cs="Arial"/>
          <w:sz w:val="24"/>
          <w:szCs w:val="24"/>
        </w:rPr>
        <w:t>4</w:t>
      </w:r>
      <w:r>
        <w:rPr>
          <w:rFonts w:ascii="Arial" w:hAnsi="Arial" w:cs="Arial"/>
          <w:sz w:val="24"/>
          <w:szCs w:val="24"/>
        </w:rPr>
        <w:t xml:space="preserve"> percent and </w:t>
      </w:r>
      <w:r w:rsidR="00A71FEC">
        <w:rPr>
          <w:rFonts w:ascii="Arial" w:hAnsi="Arial" w:cs="Arial"/>
          <w:sz w:val="24"/>
          <w:szCs w:val="24"/>
        </w:rPr>
        <w:t>21</w:t>
      </w:r>
      <w:r>
        <w:rPr>
          <w:rFonts w:ascii="Arial" w:hAnsi="Arial" w:cs="Arial"/>
          <w:sz w:val="24"/>
          <w:szCs w:val="24"/>
        </w:rPr>
        <w:t xml:space="preserve"> percent respectively in the first period.</w:t>
      </w:r>
      <w:r w:rsidR="00A71FEC">
        <w:rPr>
          <w:rFonts w:ascii="Arial" w:hAnsi="Arial" w:cs="Arial"/>
          <w:sz w:val="24"/>
          <w:szCs w:val="24"/>
        </w:rPr>
        <w:t xml:space="preserve"> Unemployment having an impact of 14 percent.</w:t>
      </w:r>
      <w:r>
        <w:rPr>
          <w:rFonts w:ascii="Arial" w:hAnsi="Arial" w:cs="Arial"/>
          <w:sz w:val="24"/>
          <w:szCs w:val="24"/>
        </w:rPr>
        <w:t xml:space="preserve"> The impact of economic growth (</w:t>
      </w:r>
      <w:r w:rsidRPr="00886C82">
        <w:rPr>
          <w:rFonts w:ascii="Arial" w:hAnsi="Arial" w:cs="Arial"/>
          <w:i/>
          <w:sz w:val="24"/>
          <w:szCs w:val="24"/>
        </w:rPr>
        <w:t>LGDP</w:t>
      </w:r>
      <w:r>
        <w:rPr>
          <w:rFonts w:ascii="Arial" w:hAnsi="Arial" w:cs="Arial"/>
          <w:i/>
          <w:sz w:val="24"/>
          <w:szCs w:val="24"/>
        </w:rPr>
        <w:t>)</w:t>
      </w:r>
      <w:r w:rsidR="00A71FEC">
        <w:rPr>
          <w:rFonts w:ascii="Arial" w:hAnsi="Arial" w:cs="Arial"/>
          <w:i/>
          <w:sz w:val="24"/>
          <w:szCs w:val="24"/>
        </w:rPr>
        <w:t xml:space="preserve">, </w:t>
      </w:r>
      <w:r w:rsidR="00A71FEC">
        <w:rPr>
          <w:rFonts w:ascii="Arial" w:hAnsi="Arial" w:cs="Arial"/>
          <w:sz w:val="24"/>
          <w:szCs w:val="24"/>
        </w:rPr>
        <w:t>total value transaction (</w:t>
      </w:r>
      <w:r w:rsidR="00A71FEC" w:rsidRPr="00AA0A7C">
        <w:rPr>
          <w:rFonts w:ascii="Arial" w:hAnsi="Arial" w:cs="Arial"/>
          <w:i/>
          <w:sz w:val="24"/>
          <w:szCs w:val="24"/>
        </w:rPr>
        <w:t>LTVT</w:t>
      </w:r>
      <w:r w:rsidR="00A71FEC">
        <w:rPr>
          <w:rFonts w:ascii="Arial" w:hAnsi="Arial" w:cs="Arial"/>
          <w:i/>
          <w:sz w:val="24"/>
          <w:szCs w:val="24"/>
        </w:rPr>
        <w:t xml:space="preserve">) and </w:t>
      </w:r>
      <w:r w:rsidR="00DA382B">
        <w:rPr>
          <w:rFonts w:ascii="Arial" w:hAnsi="Arial" w:cs="Arial"/>
          <w:sz w:val="24"/>
          <w:szCs w:val="24"/>
        </w:rPr>
        <w:t>unemployment</w:t>
      </w:r>
      <w:r>
        <w:rPr>
          <w:rFonts w:ascii="Arial" w:hAnsi="Arial" w:cs="Arial"/>
          <w:i/>
          <w:sz w:val="24"/>
          <w:szCs w:val="24"/>
        </w:rPr>
        <w:t xml:space="preserve"> </w:t>
      </w:r>
      <w:r>
        <w:rPr>
          <w:rFonts w:ascii="Arial" w:hAnsi="Arial" w:cs="Arial"/>
          <w:sz w:val="24"/>
          <w:szCs w:val="24"/>
        </w:rPr>
        <w:t>is significant</w:t>
      </w:r>
      <w:r w:rsidR="00DA382B">
        <w:rPr>
          <w:rFonts w:ascii="Arial" w:hAnsi="Arial" w:cs="Arial"/>
          <w:sz w:val="24"/>
          <w:szCs w:val="24"/>
        </w:rPr>
        <w:t>.</w:t>
      </w:r>
    </w:p>
    <w:p w14:paraId="7BF6D1B3" w14:textId="636A894E" w:rsidR="005C2755" w:rsidRDefault="005C2755" w:rsidP="005C2755">
      <w:pPr>
        <w:spacing w:after="0" w:line="360" w:lineRule="auto"/>
        <w:rPr>
          <w:rFonts w:ascii="Arial" w:hAnsi="Arial"/>
          <w:b/>
          <w:sz w:val="18"/>
          <w:lang w:val="en-GB"/>
        </w:rPr>
      </w:pPr>
      <w:r w:rsidRPr="007A4AE1">
        <w:rPr>
          <w:rFonts w:ascii="Arial" w:hAnsi="Arial"/>
          <w:b/>
          <w:sz w:val="18"/>
          <w:lang w:val="en-GB"/>
        </w:rPr>
        <w:t xml:space="preserve">Table </w:t>
      </w:r>
      <w:r w:rsidR="001F0708">
        <w:rPr>
          <w:rFonts w:ascii="Arial" w:hAnsi="Arial"/>
          <w:b/>
          <w:sz w:val="18"/>
          <w:lang w:val="en-GB"/>
        </w:rPr>
        <w:t>4.</w:t>
      </w:r>
      <w:r w:rsidR="007A6E0F">
        <w:rPr>
          <w:rFonts w:ascii="Arial" w:hAnsi="Arial"/>
          <w:b/>
          <w:sz w:val="18"/>
          <w:lang w:val="en-GB"/>
        </w:rPr>
        <w:t>7</w:t>
      </w:r>
      <w:r w:rsidR="001F0708">
        <w:rPr>
          <w:rFonts w:ascii="Arial" w:hAnsi="Arial"/>
          <w:b/>
          <w:sz w:val="18"/>
          <w:lang w:val="en-GB"/>
        </w:rPr>
        <w:t>. Variance</w:t>
      </w:r>
      <w:r>
        <w:rPr>
          <w:rFonts w:ascii="Arial" w:hAnsi="Arial"/>
          <w:b/>
          <w:sz w:val="18"/>
          <w:lang w:val="en-GB"/>
        </w:rPr>
        <w:t xml:space="preserve"> </w:t>
      </w:r>
      <w:r w:rsidR="001F0708">
        <w:rPr>
          <w:rFonts w:ascii="Arial" w:hAnsi="Arial"/>
          <w:b/>
          <w:sz w:val="18"/>
          <w:lang w:val="en-GB"/>
        </w:rPr>
        <w:t xml:space="preserve">Decomposition </w:t>
      </w:r>
      <w:r>
        <w:rPr>
          <w:rFonts w:ascii="Arial" w:hAnsi="Arial"/>
          <w:b/>
          <w:sz w:val="18"/>
          <w:lang w:val="en-GB"/>
        </w:rPr>
        <w:t>results</w:t>
      </w:r>
    </w:p>
    <w:p w14:paraId="46D7B225" w14:textId="77777777" w:rsidR="007F71D6" w:rsidRDefault="007637A7" w:rsidP="00E04B53">
      <w:pPr>
        <w:jc w:val="both"/>
        <w:rPr>
          <w:rFonts w:ascii="Arial" w:hAnsi="Arial" w:cs="Arial"/>
          <w:sz w:val="24"/>
          <w:szCs w:val="24"/>
        </w:rPr>
      </w:pPr>
      <w:r w:rsidRPr="007637A7">
        <w:rPr>
          <w:rFonts w:ascii="Arial" w:hAnsi="Arial" w:cs="Arial"/>
          <w:noProof/>
          <w:sz w:val="24"/>
          <w:szCs w:val="24"/>
          <w:lang w:eastAsia="en-ZA"/>
        </w:rPr>
        <w:drawing>
          <wp:inline distT="0" distB="0" distL="0" distR="0" wp14:anchorId="397313D3" wp14:editId="0ECC48A4">
            <wp:extent cx="5067300" cy="1990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1990725"/>
                    </a:xfrm>
                    <a:prstGeom prst="rect">
                      <a:avLst/>
                    </a:prstGeom>
                    <a:noFill/>
                    <a:ln>
                      <a:noFill/>
                    </a:ln>
                  </pic:spPr>
                </pic:pic>
              </a:graphicData>
            </a:graphic>
          </wp:inline>
        </w:drawing>
      </w:r>
    </w:p>
    <w:p w14:paraId="5BDA017E" w14:textId="77777777" w:rsidR="00AF6238" w:rsidRDefault="007637A7" w:rsidP="00E04B53">
      <w:pPr>
        <w:jc w:val="both"/>
        <w:rPr>
          <w:rFonts w:ascii="Arial" w:hAnsi="Arial" w:cs="Arial"/>
          <w:sz w:val="24"/>
          <w:szCs w:val="24"/>
        </w:rPr>
      </w:pPr>
      <w:r w:rsidRPr="007637A7">
        <w:rPr>
          <w:rFonts w:ascii="Arial" w:hAnsi="Arial" w:cs="Arial"/>
          <w:noProof/>
          <w:sz w:val="24"/>
          <w:szCs w:val="24"/>
          <w:lang w:eastAsia="en-ZA"/>
        </w:rPr>
        <w:drawing>
          <wp:inline distT="0" distB="0" distL="0" distR="0" wp14:anchorId="4E0B7DE4" wp14:editId="29E96427">
            <wp:extent cx="5067300" cy="19907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1990725"/>
                    </a:xfrm>
                    <a:prstGeom prst="rect">
                      <a:avLst/>
                    </a:prstGeom>
                    <a:noFill/>
                    <a:ln>
                      <a:noFill/>
                    </a:ln>
                  </pic:spPr>
                </pic:pic>
              </a:graphicData>
            </a:graphic>
          </wp:inline>
        </w:drawing>
      </w:r>
    </w:p>
    <w:p w14:paraId="557826A0" w14:textId="77777777" w:rsidR="00AF6238" w:rsidRDefault="007637A7" w:rsidP="00E04B53">
      <w:pPr>
        <w:jc w:val="both"/>
        <w:rPr>
          <w:rFonts w:ascii="Arial" w:hAnsi="Arial" w:cs="Arial"/>
          <w:sz w:val="24"/>
          <w:szCs w:val="24"/>
        </w:rPr>
      </w:pPr>
      <w:r w:rsidRPr="007637A7">
        <w:rPr>
          <w:rFonts w:ascii="Arial" w:hAnsi="Arial" w:cs="Arial"/>
          <w:noProof/>
          <w:sz w:val="24"/>
          <w:szCs w:val="24"/>
          <w:lang w:eastAsia="en-ZA"/>
        </w:rPr>
        <w:lastRenderedPageBreak/>
        <w:drawing>
          <wp:inline distT="0" distB="0" distL="0" distR="0" wp14:anchorId="79B3FB37" wp14:editId="08B95F06">
            <wp:extent cx="50673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7300" cy="1990725"/>
                    </a:xfrm>
                    <a:prstGeom prst="rect">
                      <a:avLst/>
                    </a:prstGeom>
                    <a:noFill/>
                    <a:ln>
                      <a:noFill/>
                    </a:ln>
                  </pic:spPr>
                </pic:pic>
              </a:graphicData>
            </a:graphic>
          </wp:inline>
        </w:drawing>
      </w:r>
    </w:p>
    <w:p w14:paraId="7D6E9885" w14:textId="77777777" w:rsidR="00AF6238" w:rsidRDefault="007637A7" w:rsidP="00E04B53">
      <w:pPr>
        <w:jc w:val="both"/>
        <w:rPr>
          <w:rFonts w:ascii="Arial" w:hAnsi="Arial" w:cs="Arial"/>
          <w:sz w:val="24"/>
          <w:szCs w:val="24"/>
        </w:rPr>
      </w:pPr>
      <w:r w:rsidRPr="007637A7">
        <w:rPr>
          <w:rFonts w:ascii="Arial" w:hAnsi="Arial" w:cs="Arial"/>
          <w:noProof/>
          <w:sz w:val="24"/>
          <w:szCs w:val="24"/>
          <w:lang w:eastAsia="en-ZA"/>
        </w:rPr>
        <w:drawing>
          <wp:inline distT="0" distB="0" distL="0" distR="0" wp14:anchorId="4A7F2E57" wp14:editId="0C218C30">
            <wp:extent cx="50673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7300" cy="1990725"/>
                    </a:xfrm>
                    <a:prstGeom prst="rect">
                      <a:avLst/>
                    </a:prstGeom>
                    <a:noFill/>
                    <a:ln>
                      <a:noFill/>
                    </a:ln>
                  </pic:spPr>
                </pic:pic>
              </a:graphicData>
            </a:graphic>
          </wp:inline>
        </w:drawing>
      </w:r>
    </w:p>
    <w:p w14:paraId="16DE22B3" w14:textId="019EA206" w:rsidR="007F71D6" w:rsidRDefault="007637A7" w:rsidP="00E04B53">
      <w:pPr>
        <w:jc w:val="both"/>
        <w:rPr>
          <w:rFonts w:ascii="Arial" w:hAnsi="Arial" w:cs="Arial"/>
          <w:sz w:val="24"/>
          <w:szCs w:val="24"/>
        </w:rPr>
      </w:pPr>
      <w:r w:rsidRPr="007637A7">
        <w:rPr>
          <w:rFonts w:ascii="Arial" w:hAnsi="Arial" w:cs="Arial"/>
          <w:noProof/>
          <w:sz w:val="24"/>
          <w:szCs w:val="24"/>
          <w:lang w:eastAsia="en-ZA"/>
        </w:rPr>
        <w:drawing>
          <wp:inline distT="0" distB="0" distL="0" distR="0" wp14:anchorId="7E0BB2F9" wp14:editId="21DDFABD">
            <wp:extent cx="5067300" cy="19907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7300" cy="1990725"/>
                    </a:xfrm>
                    <a:prstGeom prst="rect">
                      <a:avLst/>
                    </a:prstGeom>
                    <a:noFill/>
                    <a:ln>
                      <a:noFill/>
                    </a:ln>
                  </pic:spPr>
                </pic:pic>
              </a:graphicData>
            </a:graphic>
          </wp:inline>
        </w:drawing>
      </w:r>
    </w:p>
    <w:p w14:paraId="3DBA6EDC" w14:textId="77777777" w:rsidR="00270C21" w:rsidRDefault="00270C21" w:rsidP="00E04B53">
      <w:pPr>
        <w:jc w:val="both"/>
        <w:rPr>
          <w:rFonts w:ascii="Arial" w:hAnsi="Arial" w:cs="Arial"/>
          <w:sz w:val="24"/>
          <w:szCs w:val="24"/>
        </w:rPr>
      </w:pPr>
    </w:p>
    <w:p w14:paraId="62E5F495" w14:textId="77777777" w:rsidR="007F71D6" w:rsidRDefault="00A54AD0" w:rsidP="00A54AD0">
      <w:pPr>
        <w:pStyle w:val="Heading2"/>
        <w:spacing w:before="80" w:line="360" w:lineRule="auto"/>
        <w:ind w:left="360"/>
        <w:rPr>
          <w:rFonts w:ascii="Arial" w:hAnsi="Arial"/>
          <w:b/>
          <w:color w:val="auto"/>
          <w:sz w:val="24"/>
          <w:lang w:val="en-GB"/>
        </w:rPr>
      </w:pPr>
      <w:r w:rsidRPr="00A54AD0">
        <w:rPr>
          <w:rFonts w:ascii="Arial" w:hAnsi="Arial"/>
          <w:b/>
          <w:color w:val="auto"/>
          <w:sz w:val="24"/>
          <w:lang w:val="en-GB"/>
        </w:rPr>
        <w:t>4.7.</w:t>
      </w:r>
      <w:r w:rsidRPr="00A54AD0">
        <w:rPr>
          <w:rFonts w:ascii="Arial" w:hAnsi="Arial"/>
          <w:b/>
          <w:color w:val="auto"/>
          <w:sz w:val="24"/>
          <w:lang w:val="en-GB"/>
        </w:rPr>
        <w:tab/>
        <w:t xml:space="preserve">Conclusion </w:t>
      </w:r>
    </w:p>
    <w:p w14:paraId="2AE4E3E1" w14:textId="77777777" w:rsidR="00DB2CFA" w:rsidRDefault="00DB2CFA" w:rsidP="00DB2CFA">
      <w:pPr>
        <w:jc w:val="both"/>
        <w:rPr>
          <w:rFonts w:ascii="Arial" w:hAnsi="Arial" w:cs="Arial"/>
          <w:sz w:val="24"/>
          <w:szCs w:val="24"/>
        </w:rPr>
      </w:pPr>
      <w:r w:rsidRPr="00DB2CFA">
        <w:rPr>
          <w:rFonts w:ascii="Arial" w:hAnsi="Arial" w:cs="Arial"/>
          <w:sz w:val="24"/>
          <w:szCs w:val="24"/>
        </w:rPr>
        <w:t>This ar</w:t>
      </w:r>
      <w:r w:rsidR="00BD4484">
        <w:rPr>
          <w:rFonts w:ascii="Arial" w:hAnsi="Arial" w:cs="Arial"/>
          <w:sz w:val="24"/>
          <w:szCs w:val="24"/>
        </w:rPr>
        <w:t>ticle uses annual data from 1994</w:t>
      </w:r>
      <w:r w:rsidRPr="00DB2CFA">
        <w:rPr>
          <w:rFonts w:ascii="Arial" w:hAnsi="Arial" w:cs="Arial"/>
          <w:sz w:val="24"/>
          <w:szCs w:val="24"/>
        </w:rPr>
        <w:t xml:space="preserve"> to 2023 to examine the relationship of how financial market profitability affects economic growth and unemployment, va</w:t>
      </w:r>
      <w:r>
        <w:rPr>
          <w:rFonts w:ascii="Arial" w:hAnsi="Arial" w:cs="Arial"/>
          <w:sz w:val="24"/>
          <w:szCs w:val="24"/>
        </w:rPr>
        <w:t xml:space="preserve">riables employed are as follows, </w:t>
      </w:r>
      <w:r w:rsidRPr="00DB2CFA">
        <w:rPr>
          <w:rFonts w:ascii="Arial" w:hAnsi="Arial" w:cs="Arial"/>
          <w:sz w:val="24"/>
          <w:szCs w:val="24"/>
        </w:rPr>
        <w:t>economic growth,</w:t>
      </w:r>
      <w:r>
        <w:rPr>
          <w:rFonts w:ascii="Arial" w:hAnsi="Arial" w:cs="Arial"/>
          <w:sz w:val="24"/>
          <w:szCs w:val="24"/>
        </w:rPr>
        <w:t xml:space="preserve"> market capitalisation, total v</w:t>
      </w:r>
      <w:r w:rsidRPr="00DB2CFA">
        <w:rPr>
          <w:rFonts w:ascii="Arial" w:hAnsi="Arial" w:cs="Arial"/>
          <w:sz w:val="24"/>
          <w:szCs w:val="24"/>
        </w:rPr>
        <w:t>alue transaction and unemployment, for the South African economy. The V</w:t>
      </w:r>
      <w:r w:rsidR="00595F69">
        <w:rPr>
          <w:rFonts w:ascii="Arial" w:hAnsi="Arial" w:cs="Arial"/>
          <w:sz w:val="24"/>
          <w:szCs w:val="24"/>
        </w:rPr>
        <w:t>ECM</w:t>
      </w:r>
      <w:r w:rsidRPr="00DB2CFA">
        <w:rPr>
          <w:rFonts w:ascii="Arial" w:hAnsi="Arial" w:cs="Arial"/>
          <w:sz w:val="24"/>
          <w:szCs w:val="24"/>
        </w:rPr>
        <w:t xml:space="preserve"> model has been applied to investigate the dynamic link between the endogenous variables in question. The validity of the relationship among the estimated endogenous variables was further confirmed using other pertinent econometric techniques and tests. The variables are I</w:t>
      </w:r>
      <w:r w:rsidR="00DD161C">
        <w:rPr>
          <w:rFonts w:ascii="Arial" w:hAnsi="Arial" w:cs="Arial"/>
          <w:sz w:val="24"/>
          <w:szCs w:val="24"/>
        </w:rPr>
        <w:t>(1)</w:t>
      </w:r>
      <w:r w:rsidRPr="00DB2CFA">
        <w:rPr>
          <w:rFonts w:ascii="Arial" w:hAnsi="Arial" w:cs="Arial"/>
          <w:sz w:val="24"/>
          <w:szCs w:val="24"/>
        </w:rPr>
        <w:t>,</w:t>
      </w:r>
      <w:r>
        <w:rPr>
          <w:rFonts w:ascii="Arial" w:hAnsi="Arial" w:cs="Arial"/>
          <w:sz w:val="24"/>
          <w:szCs w:val="24"/>
        </w:rPr>
        <w:t xml:space="preserve"> according to the ADF test (1).</w:t>
      </w:r>
    </w:p>
    <w:p w14:paraId="2A06E9DC" w14:textId="77777777" w:rsidR="00DB2CFA" w:rsidRPr="00DB2CFA" w:rsidRDefault="00DB2CFA" w:rsidP="00DB2CFA">
      <w:pPr>
        <w:jc w:val="both"/>
        <w:rPr>
          <w:rFonts w:ascii="Arial" w:hAnsi="Arial" w:cs="Arial"/>
          <w:sz w:val="24"/>
          <w:szCs w:val="24"/>
        </w:rPr>
      </w:pPr>
      <w:r w:rsidRPr="00DB2CFA">
        <w:rPr>
          <w:rFonts w:ascii="Arial" w:hAnsi="Arial" w:cs="Arial"/>
          <w:sz w:val="24"/>
          <w:szCs w:val="24"/>
        </w:rPr>
        <w:lastRenderedPageBreak/>
        <w:t xml:space="preserve">The Johansen methodology was recommended in order to investigate the variables' long-term relationship. We chose </w:t>
      </w:r>
      <w:r w:rsidR="00DA382B">
        <w:rPr>
          <w:rFonts w:ascii="Arial" w:hAnsi="Arial" w:cs="Arial"/>
          <w:sz w:val="24"/>
          <w:szCs w:val="24"/>
        </w:rPr>
        <w:t>2</w:t>
      </w:r>
      <w:r w:rsidRPr="00DB2CFA">
        <w:rPr>
          <w:rFonts w:ascii="Arial" w:hAnsi="Arial" w:cs="Arial"/>
          <w:sz w:val="24"/>
          <w:szCs w:val="24"/>
        </w:rPr>
        <w:t xml:space="preserve"> lag by comparing several lag length selection criteria in order to estimate the standard </w:t>
      </w:r>
      <w:r w:rsidR="00DA382B">
        <w:rPr>
          <w:rFonts w:ascii="Arial" w:hAnsi="Arial" w:cs="Arial"/>
          <w:sz w:val="24"/>
          <w:szCs w:val="24"/>
        </w:rPr>
        <w:t>VECM</w:t>
      </w:r>
      <w:r w:rsidRPr="00DB2CFA">
        <w:rPr>
          <w:rFonts w:ascii="Arial" w:hAnsi="Arial" w:cs="Arial"/>
          <w:sz w:val="24"/>
          <w:szCs w:val="24"/>
        </w:rPr>
        <w:t xml:space="preserve"> model since there was long-term evidence of co-integration among the variables under investigation. The fitted </w:t>
      </w:r>
      <w:r w:rsidR="00DA382B">
        <w:rPr>
          <w:rFonts w:ascii="Arial" w:hAnsi="Arial" w:cs="Arial"/>
          <w:sz w:val="24"/>
          <w:szCs w:val="24"/>
        </w:rPr>
        <w:t>VECM</w:t>
      </w:r>
      <w:r w:rsidRPr="00DB2CFA">
        <w:rPr>
          <w:rFonts w:ascii="Arial" w:hAnsi="Arial" w:cs="Arial"/>
          <w:sz w:val="24"/>
          <w:szCs w:val="24"/>
        </w:rPr>
        <w:t xml:space="preserve"> model's diagnostic checks all corroborate the findings that the </w:t>
      </w:r>
      <w:r w:rsidR="00EB0404">
        <w:rPr>
          <w:rFonts w:ascii="Arial" w:hAnsi="Arial" w:cs="Arial"/>
          <w:sz w:val="24"/>
          <w:szCs w:val="24"/>
        </w:rPr>
        <w:t>VECM</w:t>
      </w:r>
      <w:r w:rsidRPr="00DB2CFA">
        <w:rPr>
          <w:rFonts w:ascii="Arial" w:hAnsi="Arial" w:cs="Arial"/>
          <w:sz w:val="24"/>
          <w:szCs w:val="24"/>
        </w:rPr>
        <w:t xml:space="preserve"> system is stable overall and that the chosen model has no significant problems.</w:t>
      </w:r>
    </w:p>
    <w:p w14:paraId="66465C76" w14:textId="77777777" w:rsidR="00013A87" w:rsidRDefault="00C13F64" w:rsidP="00330FD2">
      <w:pPr>
        <w:jc w:val="both"/>
        <w:rPr>
          <w:rFonts w:ascii="Arial" w:hAnsi="Arial" w:cs="Arial"/>
          <w:sz w:val="24"/>
          <w:szCs w:val="24"/>
        </w:rPr>
      </w:pPr>
      <w:r w:rsidRPr="00330FD2">
        <w:rPr>
          <w:rFonts w:ascii="Arial" w:hAnsi="Arial" w:cs="Arial"/>
          <w:sz w:val="24"/>
          <w:szCs w:val="24"/>
        </w:rPr>
        <w:t>The pairwise Granger causality provides definitive evidence of a</w:t>
      </w:r>
      <w:r w:rsidR="00DD573C">
        <w:rPr>
          <w:rFonts w:ascii="Arial" w:hAnsi="Arial" w:cs="Arial"/>
          <w:sz w:val="24"/>
          <w:szCs w:val="24"/>
        </w:rPr>
        <w:t>n</w:t>
      </w:r>
      <w:r w:rsidR="00DD161C">
        <w:rPr>
          <w:rFonts w:ascii="Arial" w:hAnsi="Arial" w:cs="Arial"/>
          <w:sz w:val="24"/>
          <w:szCs w:val="24"/>
        </w:rPr>
        <w:t xml:space="preserve"> </w:t>
      </w:r>
      <w:r w:rsidR="00DD573C">
        <w:rPr>
          <w:rFonts w:ascii="Arial" w:hAnsi="Arial" w:cs="Arial"/>
          <w:sz w:val="24"/>
          <w:szCs w:val="24"/>
        </w:rPr>
        <w:t>independent</w:t>
      </w:r>
      <w:r w:rsidR="008A77F9" w:rsidRPr="00330FD2">
        <w:rPr>
          <w:rFonts w:ascii="Arial" w:hAnsi="Arial" w:cs="Arial"/>
          <w:sz w:val="24"/>
          <w:szCs w:val="24"/>
        </w:rPr>
        <w:t xml:space="preserve"> relationship between economic growth and market capitalisation at </w:t>
      </w:r>
      <w:r w:rsidR="00DD573C">
        <w:rPr>
          <w:rFonts w:ascii="Arial" w:hAnsi="Arial" w:cs="Arial"/>
          <w:sz w:val="24"/>
          <w:szCs w:val="24"/>
        </w:rPr>
        <w:t>5 percent level of significance</w:t>
      </w:r>
      <w:r w:rsidR="009D6B95" w:rsidRPr="00330FD2">
        <w:rPr>
          <w:rFonts w:ascii="Arial" w:hAnsi="Arial" w:cs="Arial"/>
          <w:sz w:val="24"/>
          <w:szCs w:val="24"/>
        </w:rPr>
        <w:t xml:space="preserve">. </w:t>
      </w:r>
      <w:r w:rsidR="00330FD2">
        <w:rPr>
          <w:rFonts w:ascii="Arial" w:hAnsi="Arial" w:cs="Arial"/>
          <w:sz w:val="24"/>
          <w:szCs w:val="24"/>
        </w:rPr>
        <w:t>There is a</w:t>
      </w:r>
      <w:r w:rsidR="00DD573C">
        <w:rPr>
          <w:rFonts w:ascii="Arial" w:hAnsi="Arial" w:cs="Arial"/>
          <w:sz w:val="24"/>
          <w:szCs w:val="24"/>
        </w:rPr>
        <w:t>n</w:t>
      </w:r>
      <w:r w:rsidR="00330FD2">
        <w:rPr>
          <w:rFonts w:ascii="Arial" w:hAnsi="Arial" w:cs="Arial"/>
          <w:sz w:val="24"/>
          <w:szCs w:val="24"/>
        </w:rPr>
        <w:t xml:space="preserve"> </w:t>
      </w:r>
      <w:r w:rsidR="00DD573C">
        <w:rPr>
          <w:rFonts w:ascii="Arial" w:hAnsi="Arial" w:cs="Arial"/>
          <w:sz w:val="24"/>
          <w:szCs w:val="24"/>
        </w:rPr>
        <w:t>independent</w:t>
      </w:r>
      <w:r w:rsidR="00330FD2">
        <w:rPr>
          <w:rFonts w:ascii="Arial" w:hAnsi="Arial" w:cs="Arial"/>
          <w:sz w:val="24"/>
          <w:szCs w:val="24"/>
        </w:rPr>
        <w:t xml:space="preserve"> relationship between economic growth and total value transaction, </w:t>
      </w:r>
      <w:r w:rsidR="003D3AAA">
        <w:rPr>
          <w:rFonts w:ascii="Arial" w:hAnsi="Arial" w:cs="Arial"/>
          <w:sz w:val="24"/>
          <w:szCs w:val="24"/>
        </w:rPr>
        <w:t>these fi</w:t>
      </w:r>
      <w:r w:rsidR="00DD573C">
        <w:rPr>
          <w:rFonts w:ascii="Arial" w:hAnsi="Arial" w:cs="Arial"/>
          <w:sz w:val="24"/>
          <w:szCs w:val="24"/>
        </w:rPr>
        <w:t>ndings inconsistent with the findings by (Khetsi, and Mongale, 2015) implying that financial market returns do not caus</w:t>
      </w:r>
      <w:r w:rsidR="003D3AAA">
        <w:rPr>
          <w:rFonts w:ascii="Arial" w:hAnsi="Arial" w:cs="Arial"/>
          <w:sz w:val="24"/>
          <w:szCs w:val="24"/>
        </w:rPr>
        <w:t>e</w:t>
      </w:r>
      <w:r w:rsidR="00DD573C">
        <w:rPr>
          <w:rFonts w:ascii="Arial" w:hAnsi="Arial" w:cs="Arial"/>
          <w:sz w:val="24"/>
          <w:szCs w:val="24"/>
        </w:rPr>
        <w:t xml:space="preserve"> economic growth at 5 perecent significance level, thus </w:t>
      </w:r>
      <w:r w:rsidR="001326D3">
        <w:rPr>
          <w:rFonts w:ascii="Arial" w:hAnsi="Arial" w:cs="Arial"/>
          <w:sz w:val="24"/>
          <w:szCs w:val="24"/>
        </w:rPr>
        <w:t>finding</w:t>
      </w:r>
      <w:r w:rsidR="00DD573C">
        <w:rPr>
          <w:rFonts w:ascii="Arial" w:hAnsi="Arial" w:cs="Arial"/>
          <w:sz w:val="24"/>
          <w:szCs w:val="24"/>
        </w:rPr>
        <w:t>s</w:t>
      </w:r>
      <w:r w:rsidR="001326D3">
        <w:rPr>
          <w:rFonts w:ascii="Arial" w:hAnsi="Arial" w:cs="Arial"/>
          <w:sz w:val="24"/>
          <w:szCs w:val="24"/>
        </w:rPr>
        <w:t xml:space="preserve"> </w:t>
      </w:r>
      <w:r w:rsidR="005451FA">
        <w:rPr>
          <w:rFonts w:ascii="Arial" w:hAnsi="Arial" w:cs="Arial"/>
          <w:sz w:val="24"/>
          <w:szCs w:val="24"/>
        </w:rPr>
        <w:t>do not agree with</w:t>
      </w:r>
      <w:r w:rsidR="001326D3">
        <w:rPr>
          <w:rFonts w:ascii="Arial" w:hAnsi="Arial" w:cs="Arial"/>
          <w:sz w:val="24"/>
          <w:szCs w:val="24"/>
        </w:rPr>
        <w:t xml:space="preserve"> hypothesis </w:t>
      </w:r>
      <w:r w:rsidR="00FA3349" w:rsidRPr="00376A9B">
        <w:rPr>
          <w:rFonts w:ascii="Arial" w:hAnsi="Arial" w:cs="Arial"/>
          <w:sz w:val="24"/>
          <w:szCs w:val="24"/>
        </w:rPr>
        <w:t xml:space="preserve">(H1) holds that financial market </w:t>
      </w:r>
      <w:r w:rsidR="005451FA">
        <w:rPr>
          <w:rFonts w:ascii="Arial" w:hAnsi="Arial" w:cs="Arial"/>
          <w:sz w:val="24"/>
          <w:szCs w:val="24"/>
        </w:rPr>
        <w:t>returns</w:t>
      </w:r>
      <w:r w:rsidR="00214F8E">
        <w:rPr>
          <w:rFonts w:ascii="Arial" w:hAnsi="Arial" w:cs="Arial"/>
          <w:sz w:val="24"/>
          <w:szCs w:val="24"/>
        </w:rPr>
        <w:t xml:space="preserve"> significantly and </w:t>
      </w:r>
      <w:r w:rsidR="00FA3349" w:rsidRPr="00376A9B">
        <w:rPr>
          <w:rFonts w:ascii="Arial" w:hAnsi="Arial" w:cs="Arial"/>
          <w:sz w:val="24"/>
          <w:szCs w:val="24"/>
        </w:rPr>
        <w:t>favourably influences economic growth</w:t>
      </w:r>
      <w:r w:rsidR="00FA3349">
        <w:rPr>
          <w:rFonts w:ascii="Arial" w:hAnsi="Arial" w:cs="Arial"/>
          <w:sz w:val="24"/>
          <w:szCs w:val="24"/>
        </w:rPr>
        <w:t xml:space="preserve"> and </w:t>
      </w:r>
      <w:r w:rsidR="001326D3">
        <w:rPr>
          <w:rFonts w:ascii="Arial" w:hAnsi="Arial" w:cs="Arial"/>
          <w:sz w:val="24"/>
          <w:szCs w:val="24"/>
        </w:rPr>
        <w:t>(</w:t>
      </w:r>
      <w:r w:rsidR="001326D3" w:rsidRPr="001326D3">
        <w:rPr>
          <w:rFonts w:ascii="Arial" w:hAnsi="Arial" w:cs="Arial"/>
          <w:i/>
          <w:sz w:val="24"/>
          <w:szCs w:val="24"/>
        </w:rPr>
        <w:t>H3</w:t>
      </w:r>
      <w:r w:rsidR="001326D3">
        <w:rPr>
          <w:rFonts w:ascii="Arial" w:hAnsi="Arial" w:cs="Arial"/>
          <w:i/>
          <w:sz w:val="24"/>
          <w:szCs w:val="24"/>
        </w:rPr>
        <w:t xml:space="preserve">) </w:t>
      </w:r>
      <w:r w:rsidR="00DD161C">
        <w:rPr>
          <w:rFonts w:ascii="Arial" w:hAnsi="Arial" w:cs="Arial"/>
          <w:sz w:val="24"/>
          <w:szCs w:val="24"/>
        </w:rPr>
        <w:t>which states that financi</w:t>
      </w:r>
      <w:r w:rsidR="001326D3">
        <w:rPr>
          <w:rFonts w:ascii="Arial" w:hAnsi="Arial" w:cs="Arial"/>
          <w:sz w:val="24"/>
          <w:szCs w:val="24"/>
        </w:rPr>
        <w:t>alisation has a significant impact on economic growth</w:t>
      </w:r>
      <w:r w:rsidR="00330FD2">
        <w:rPr>
          <w:rFonts w:ascii="Arial" w:hAnsi="Arial" w:cs="Arial"/>
          <w:sz w:val="24"/>
          <w:szCs w:val="24"/>
        </w:rPr>
        <w:t>.</w:t>
      </w:r>
      <w:r w:rsidR="00013A87">
        <w:rPr>
          <w:rFonts w:ascii="Arial" w:hAnsi="Arial" w:cs="Arial"/>
          <w:sz w:val="24"/>
          <w:szCs w:val="24"/>
        </w:rPr>
        <w:t xml:space="preserve"> The findings of the Grange causality also indicate that there is long term causal relationship between ec</w:t>
      </w:r>
      <w:r w:rsidR="00214F8E">
        <w:rPr>
          <w:rFonts w:ascii="Arial" w:hAnsi="Arial" w:cs="Arial"/>
          <w:sz w:val="24"/>
          <w:szCs w:val="24"/>
        </w:rPr>
        <w:t>onomic growth and unemployment</w:t>
      </w:r>
      <w:r w:rsidR="0069613E">
        <w:rPr>
          <w:rFonts w:ascii="Arial" w:hAnsi="Arial" w:cs="Arial"/>
          <w:sz w:val="24"/>
          <w:szCs w:val="24"/>
        </w:rPr>
        <w:t>.</w:t>
      </w:r>
    </w:p>
    <w:p w14:paraId="0B62457F" w14:textId="0469A158" w:rsidR="007A6E0F" w:rsidRDefault="00720A8E" w:rsidP="00995684">
      <w:pPr>
        <w:jc w:val="both"/>
        <w:rPr>
          <w:rFonts w:ascii="Arial" w:hAnsi="Arial" w:cs="Arial"/>
          <w:sz w:val="24"/>
          <w:szCs w:val="24"/>
        </w:rPr>
      </w:pPr>
      <w:r w:rsidRPr="00720A8E">
        <w:rPr>
          <w:rFonts w:ascii="Arial" w:hAnsi="Arial" w:cs="Arial"/>
          <w:sz w:val="24"/>
          <w:szCs w:val="24"/>
        </w:rPr>
        <w:t>The results of this empirical study significantly advance macroeconomics</w:t>
      </w:r>
      <w:r>
        <w:rPr>
          <w:rFonts w:ascii="Arial" w:hAnsi="Arial" w:cs="Arial"/>
          <w:sz w:val="24"/>
          <w:szCs w:val="24"/>
        </w:rPr>
        <w:t>, especiall</w:t>
      </w:r>
      <w:r w:rsidR="002C0EEE">
        <w:rPr>
          <w:rFonts w:ascii="Arial" w:hAnsi="Arial" w:cs="Arial"/>
          <w:sz w:val="24"/>
          <w:szCs w:val="24"/>
        </w:rPr>
        <w:t>y</w:t>
      </w:r>
      <w:r>
        <w:rPr>
          <w:rFonts w:ascii="Arial" w:hAnsi="Arial" w:cs="Arial"/>
          <w:sz w:val="24"/>
          <w:szCs w:val="24"/>
        </w:rPr>
        <w:t xml:space="preserve"> in the field of finance</w:t>
      </w:r>
      <w:r w:rsidRPr="00720A8E">
        <w:rPr>
          <w:rFonts w:ascii="Arial" w:hAnsi="Arial" w:cs="Arial"/>
          <w:sz w:val="24"/>
          <w:szCs w:val="24"/>
        </w:rPr>
        <w:t xml:space="preserve"> </w:t>
      </w:r>
      <w:r w:rsidR="00995684" w:rsidRPr="00995684">
        <w:rPr>
          <w:rFonts w:ascii="Arial" w:hAnsi="Arial" w:cs="Arial"/>
          <w:sz w:val="24"/>
          <w:szCs w:val="24"/>
        </w:rPr>
        <w:t> and improve policymakers' understanding of how to fulfill the increased</w:t>
      </w:r>
      <w:r w:rsidR="00995684" w:rsidRPr="00995684" w:rsidDel="00995684">
        <w:rPr>
          <w:rFonts w:ascii="Arial" w:hAnsi="Arial" w:cs="Arial"/>
          <w:sz w:val="24"/>
          <w:szCs w:val="24"/>
        </w:rPr>
        <w:t xml:space="preserve"> </w:t>
      </w:r>
      <w:r w:rsidRPr="00720A8E">
        <w:rPr>
          <w:rFonts w:ascii="Arial" w:hAnsi="Arial" w:cs="Arial"/>
          <w:sz w:val="24"/>
          <w:szCs w:val="24"/>
        </w:rPr>
        <w:t xml:space="preserve">economic growth </w:t>
      </w:r>
      <w:r w:rsidR="00F83465">
        <w:rPr>
          <w:rFonts w:ascii="Arial" w:hAnsi="Arial" w:cs="Arial"/>
          <w:sz w:val="24"/>
          <w:szCs w:val="24"/>
        </w:rPr>
        <w:t>objectives</w:t>
      </w:r>
      <w:r w:rsidR="00F83465" w:rsidRPr="00720A8E">
        <w:rPr>
          <w:rFonts w:ascii="Arial" w:hAnsi="Arial" w:cs="Arial"/>
          <w:sz w:val="24"/>
          <w:szCs w:val="24"/>
        </w:rPr>
        <w:t xml:space="preserve"> </w:t>
      </w:r>
      <w:r w:rsidRPr="00720A8E">
        <w:rPr>
          <w:rFonts w:ascii="Arial" w:hAnsi="Arial" w:cs="Arial"/>
          <w:sz w:val="24"/>
          <w:szCs w:val="24"/>
        </w:rPr>
        <w:t>established b</w:t>
      </w:r>
      <w:r w:rsidR="00D63B69">
        <w:rPr>
          <w:rFonts w:ascii="Arial" w:hAnsi="Arial" w:cs="Arial"/>
          <w:sz w:val="24"/>
          <w:szCs w:val="24"/>
        </w:rPr>
        <w:t>y the South African governm</w:t>
      </w:r>
      <w:r w:rsidR="00106D79">
        <w:rPr>
          <w:rFonts w:ascii="Arial" w:hAnsi="Arial" w:cs="Arial"/>
          <w:sz w:val="24"/>
          <w:szCs w:val="24"/>
        </w:rPr>
        <w:t>ent and also incorporate other financial market factors to stimulate the economic growth and increase employment in the economy. Base on the results of this study, the South African financial market is very developed and very liquid, the regulatory policies and taxes are not barriers of entry but enhance their efficiency</w:t>
      </w:r>
      <w:r w:rsidR="001714AC">
        <w:rPr>
          <w:rFonts w:ascii="Arial" w:hAnsi="Arial" w:cs="Arial"/>
          <w:sz w:val="24"/>
          <w:szCs w:val="24"/>
        </w:rPr>
        <w:t>.</w:t>
      </w:r>
    </w:p>
    <w:p w14:paraId="25975CEA" w14:textId="77777777" w:rsidR="007A6E0F" w:rsidRDefault="007A6E0F" w:rsidP="00995684">
      <w:pPr>
        <w:jc w:val="both"/>
        <w:rPr>
          <w:rFonts w:ascii="Arial" w:hAnsi="Arial" w:cs="Arial"/>
          <w:sz w:val="24"/>
          <w:szCs w:val="24"/>
        </w:rPr>
      </w:pPr>
    </w:p>
    <w:p w14:paraId="7A9C87F9" w14:textId="77777777" w:rsidR="007A6E0F" w:rsidRDefault="007A6E0F" w:rsidP="00995684">
      <w:pPr>
        <w:jc w:val="both"/>
        <w:rPr>
          <w:rFonts w:ascii="Arial" w:hAnsi="Arial" w:cs="Arial"/>
          <w:sz w:val="24"/>
          <w:szCs w:val="24"/>
        </w:rPr>
      </w:pPr>
    </w:p>
    <w:p w14:paraId="0062C537" w14:textId="77777777" w:rsidR="007A6E0F" w:rsidRDefault="007A6E0F" w:rsidP="00995684">
      <w:pPr>
        <w:jc w:val="both"/>
        <w:rPr>
          <w:rFonts w:ascii="Arial" w:hAnsi="Arial" w:cs="Arial"/>
          <w:sz w:val="24"/>
          <w:szCs w:val="24"/>
        </w:rPr>
      </w:pPr>
    </w:p>
    <w:p w14:paraId="43801D07" w14:textId="77777777" w:rsidR="007A6E0F" w:rsidRDefault="007A6E0F" w:rsidP="00995684">
      <w:pPr>
        <w:jc w:val="both"/>
        <w:rPr>
          <w:rFonts w:ascii="Arial" w:hAnsi="Arial" w:cs="Arial"/>
          <w:sz w:val="24"/>
          <w:szCs w:val="24"/>
        </w:rPr>
      </w:pPr>
    </w:p>
    <w:p w14:paraId="38122B5A" w14:textId="77777777" w:rsidR="007A6E0F" w:rsidRDefault="007A6E0F" w:rsidP="00995684">
      <w:pPr>
        <w:jc w:val="both"/>
        <w:rPr>
          <w:rFonts w:ascii="Arial" w:hAnsi="Arial" w:cs="Arial"/>
          <w:sz w:val="24"/>
          <w:szCs w:val="24"/>
        </w:rPr>
      </w:pPr>
    </w:p>
    <w:p w14:paraId="3455F5E8" w14:textId="635F50C8" w:rsidR="00720A8E" w:rsidRDefault="00720A8E" w:rsidP="00995684">
      <w:pPr>
        <w:jc w:val="both"/>
        <w:rPr>
          <w:rFonts w:ascii="Arial" w:hAnsi="Arial" w:cs="Arial"/>
          <w:sz w:val="24"/>
          <w:szCs w:val="24"/>
        </w:rPr>
      </w:pPr>
    </w:p>
    <w:p w14:paraId="7559F63D" w14:textId="17487D1F" w:rsidR="00270C21" w:rsidRDefault="00270C21" w:rsidP="00720A8E">
      <w:pPr>
        <w:jc w:val="both"/>
        <w:rPr>
          <w:rFonts w:ascii="Arial" w:hAnsi="Arial" w:cs="Arial"/>
          <w:sz w:val="24"/>
          <w:szCs w:val="24"/>
        </w:rPr>
      </w:pPr>
    </w:p>
    <w:p w14:paraId="52F4C495" w14:textId="13267C6C" w:rsidR="00270C21" w:rsidRDefault="00270C21" w:rsidP="00720A8E">
      <w:pPr>
        <w:jc w:val="both"/>
        <w:rPr>
          <w:rFonts w:ascii="Arial" w:hAnsi="Arial" w:cs="Arial"/>
          <w:sz w:val="24"/>
          <w:szCs w:val="24"/>
        </w:rPr>
      </w:pPr>
    </w:p>
    <w:p w14:paraId="467FEB1D" w14:textId="346B93FF" w:rsidR="00270C21" w:rsidRDefault="00270C21" w:rsidP="00720A8E">
      <w:pPr>
        <w:jc w:val="both"/>
        <w:rPr>
          <w:rFonts w:ascii="Arial" w:hAnsi="Arial" w:cs="Arial"/>
          <w:sz w:val="24"/>
          <w:szCs w:val="24"/>
        </w:rPr>
      </w:pPr>
    </w:p>
    <w:p w14:paraId="1E197D06" w14:textId="52DE0B6C" w:rsidR="00270C21" w:rsidRDefault="00270C21" w:rsidP="00720A8E">
      <w:pPr>
        <w:jc w:val="both"/>
        <w:rPr>
          <w:rFonts w:ascii="Arial" w:hAnsi="Arial" w:cs="Arial"/>
          <w:sz w:val="24"/>
          <w:szCs w:val="24"/>
        </w:rPr>
      </w:pPr>
    </w:p>
    <w:p w14:paraId="2B690993" w14:textId="77A10FFC" w:rsidR="00270C21" w:rsidRDefault="00270C21" w:rsidP="00720A8E">
      <w:pPr>
        <w:jc w:val="both"/>
        <w:rPr>
          <w:rFonts w:ascii="Arial" w:hAnsi="Arial" w:cs="Arial"/>
          <w:sz w:val="24"/>
          <w:szCs w:val="24"/>
        </w:rPr>
      </w:pPr>
    </w:p>
    <w:p w14:paraId="2BC73E89" w14:textId="77777777" w:rsidR="00270C21" w:rsidRDefault="00270C21" w:rsidP="00720A8E">
      <w:pPr>
        <w:jc w:val="both"/>
        <w:rPr>
          <w:rFonts w:ascii="Arial" w:hAnsi="Arial" w:cs="Arial"/>
          <w:sz w:val="24"/>
          <w:szCs w:val="24"/>
        </w:rPr>
      </w:pPr>
    </w:p>
    <w:p w14:paraId="7E3D9DE3" w14:textId="77777777" w:rsidR="009C2985" w:rsidRPr="00376A9B" w:rsidRDefault="009C2985" w:rsidP="00E04B53">
      <w:pPr>
        <w:jc w:val="both"/>
        <w:rPr>
          <w:rFonts w:ascii="Arial" w:hAnsi="Arial" w:cs="Arial"/>
          <w:sz w:val="24"/>
          <w:szCs w:val="24"/>
        </w:rPr>
      </w:pPr>
    </w:p>
    <w:sdt>
      <w:sdtPr>
        <w:rPr>
          <w:rFonts w:asciiTheme="minorHAnsi" w:eastAsiaTheme="minorHAnsi" w:hAnsiTheme="minorHAnsi" w:cstheme="minorBidi"/>
          <w:color w:val="auto"/>
          <w:sz w:val="22"/>
          <w:szCs w:val="22"/>
          <w:lang w:val="en-ZA"/>
        </w:rPr>
        <w:id w:val="1982110286"/>
        <w:docPartObj>
          <w:docPartGallery w:val="Bibliographies"/>
          <w:docPartUnique/>
        </w:docPartObj>
      </w:sdtPr>
      <w:sdtEndPr/>
      <w:sdtContent>
        <w:p w14:paraId="1CDF19A9" w14:textId="77777777" w:rsidR="00EF2A9F" w:rsidRPr="00376A9B" w:rsidRDefault="00474BF9" w:rsidP="00474BF9">
          <w:pPr>
            <w:pStyle w:val="Heading1"/>
            <w:rPr>
              <w:rFonts w:ascii="Arial" w:hAnsi="Arial" w:cs="Arial"/>
              <w:sz w:val="24"/>
              <w:szCs w:val="24"/>
            </w:rPr>
          </w:pPr>
          <w:r>
            <w:t>References</w:t>
          </w:r>
        </w:p>
        <w:sdt>
          <w:sdtPr>
            <w:rPr>
              <w:rFonts w:ascii="Arial" w:hAnsi="Arial" w:cs="Arial"/>
              <w:sz w:val="24"/>
              <w:szCs w:val="24"/>
            </w:rPr>
            <w:id w:val="-573587230"/>
            <w:bibliography/>
          </w:sdtPr>
          <w:sdtEndPr/>
          <w:sdtContent>
            <w:p w14:paraId="25CF7CAF" w14:textId="77777777" w:rsidR="00C428BB" w:rsidRDefault="00C428BB" w:rsidP="00C428BB">
              <w:pPr>
                <w:rPr>
                  <w:rFonts w:ascii="Arial" w:hAnsi="Arial" w:cs="Arial"/>
                  <w:sz w:val="24"/>
                  <w:szCs w:val="24"/>
                  <w:lang w:val="en-US"/>
                </w:rPr>
              </w:pPr>
              <w:r w:rsidRPr="00C428BB">
                <w:rPr>
                  <w:rFonts w:ascii="Arial" w:hAnsi="Arial" w:cs="Arial"/>
                  <w:sz w:val="24"/>
                  <w:szCs w:val="24"/>
                </w:rPr>
                <w:fldChar w:fldCharType="begin"/>
              </w:r>
              <w:r w:rsidRPr="00C428BB">
                <w:rPr>
                  <w:rFonts w:ascii="Arial" w:hAnsi="Arial" w:cs="Arial"/>
                  <w:sz w:val="24"/>
                  <w:szCs w:val="24"/>
                </w:rPr>
                <w:instrText xml:space="preserve"> BIBLIOGRAPHY </w:instrText>
              </w:r>
              <w:r w:rsidRPr="00C428BB">
                <w:rPr>
                  <w:rFonts w:ascii="Arial" w:hAnsi="Arial" w:cs="Arial"/>
                  <w:sz w:val="24"/>
                  <w:szCs w:val="24"/>
                </w:rPr>
                <w:fldChar w:fldCharType="separate"/>
              </w:r>
              <w:r w:rsidRPr="00C428BB">
                <w:rPr>
                  <w:rFonts w:ascii="Arial" w:hAnsi="Arial" w:cs="Arial"/>
                  <w:sz w:val="24"/>
                  <w:szCs w:val="24"/>
                  <w:lang w:val="en-US"/>
                </w:rPr>
                <w:t xml:space="preserve">Abiad, A., Leigh, D. and Mody, A., 2009. Financial integration, capital mobility, and income convergence. </w:t>
              </w:r>
              <w:r w:rsidRPr="00C428BB">
                <w:rPr>
                  <w:rFonts w:ascii="Arial" w:hAnsi="Arial" w:cs="Arial"/>
                  <w:i/>
                  <w:iCs/>
                  <w:sz w:val="24"/>
                  <w:szCs w:val="24"/>
                  <w:lang w:val="en-US"/>
                </w:rPr>
                <w:t xml:space="preserve">Economic Policy, </w:t>
              </w:r>
              <w:r>
                <w:rPr>
                  <w:rFonts w:ascii="Arial" w:hAnsi="Arial" w:cs="Arial"/>
                  <w:sz w:val="24"/>
                  <w:szCs w:val="24"/>
                  <w:lang w:val="en-US"/>
                </w:rPr>
                <w:t>24(58), pp. 241-305.</w:t>
              </w:r>
            </w:p>
            <w:p w14:paraId="23EF0D48" w14:textId="77777777" w:rsidR="0021375E" w:rsidRDefault="0021375E" w:rsidP="00C428BB">
              <w:pPr>
                <w:rPr>
                  <w:rFonts w:ascii="Arial" w:hAnsi="Arial" w:cs="Arial"/>
                  <w:sz w:val="24"/>
                  <w:szCs w:val="24"/>
                </w:rPr>
              </w:pPr>
              <w:r w:rsidRPr="0021375E">
                <w:rPr>
                  <w:rFonts w:ascii="Arial" w:hAnsi="Arial" w:cs="Arial"/>
                  <w:sz w:val="24"/>
                  <w:szCs w:val="24"/>
                </w:rPr>
                <w:t>Angrist, J.D. and Pischke, J.S., 2009. </w:t>
              </w:r>
              <w:r w:rsidRPr="0021375E">
                <w:rPr>
                  <w:rFonts w:ascii="Arial" w:hAnsi="Arial" w:cs="Arial"/>
                  <w:i/>
                  <w:iCs/>
                  <w:sz w:val="24"/>
                  <w:szCs w:val="24"/>
                </w:rPr>
                <w:t>Mostly harmless econometrics: An empiricist's companion</w:t>
              </w:r>
              <w:r w:rsidRPr="0021375E">
                <w:rPr>
                  <w:rFonts w:ascii="Arial" w:hAnsi="Arial" w:cs="Arial"/>
                  <w:sz w:val="24"/>
                  <w:szCs w:val="24"/>
                </w:rPr>
                <w:t>. Princeton university press.</w:t>
              </w:r>
            </w:p>
            <w:p w14:paraId="24DD567A" w14:textId="77777777" w:rsidR="005E33E4" w:rsidRPr="00C428BB" w:rsidRDefault="005E33E4" w:rsidP="005E33E4">
              <w:pPr>
                <w:rPr>
                  <w:rFonts w:ascii="Arial" w:hAnsi="Arial" w:cs="Arial"/>
                  <w:sz w:val="24"/>
                  <w:szCs w:val="24"/>
                  <w:lang w:val="en-US"/>
                </w:rPr>
              </w:pPr>
              <w:r w:rsidRPr="00C428BB">
                <w:rPr>
                  <w:rFonts w:ascii="Arial" w:hAnsi="Arial" w:cs="Arial"/>
                  <w:sz w:val="24"/>
                  <w:szCs w:val="24"/>
                  <w:lang w:val="en-US"/>
                </w:rPr>
                <w:t>Ang,</w:t>
              </w:r>
              <w:r w:rsidRPr="005E33E4">
                <w:rPr>
                  <w:rFonts w:ascii="Arial" w:hAnsi="Arial" w:cs="Arial"/>
                  <w:sz w:val="24"/>
                  <w:szCs w:val="24"/>
                  <w:lang w:val="en-US"/>
                </w:rPr>
                <w:t xml:space="preserve"> </w:t>
              </w:r>
              <w:r w:rsidRPr="00C428BB">
                <w:rPr>
                  <w:rFonts w:ascii="Arial" w:hAnsi="Arial" w:cs="Arial"/>
                  <w:sz w:val="24"/>
                  <w:szCs w:val="24"/>
                  <w:lang w:val="en-US"/>
                </w:rPr>
                <w:t xml:space="preserve">B.W. 2004. Decomposition analysis for policymaking in energy:: which is the preferred method?. </w:t>
              </w:r>
              <w:r w:rsidRPr="00C428BB">
                <w:rPr>
                  <w:rFonts w:ascii="Arial" w:hAnsi="Arial" w:cs="Arial"/>
                  <w:i/>
                  <w:iCs/>
                  <w:sz w:val="24"/>
                  <w:szCs w:val="24"/>
                  <w:lang w:val="en-US"/>
                </w:rPr>
                <w:t xml:space="preserve">Energy policy, </w:t>
              </w:r>
              <w:r>
                <w:rPr>
                  <w:rFonts w:ascii="Arial" w:hAnsi="Arial" w:cs="Arial"/>
                  <w:sz w:val="24"/>
                  <w:szCs w:val="24"/>
                  <w:lang w:val="en-US"/>
                </w:rPr>
                <w:t>32(9), pp. 1131-1139.</w:t>
              </w:r>
            </w:p>
            <w:p w14:paraId="5A4B5F8F" w14:textId="77777777" w:rsidR="00C428BB" w:rsidRDefault="00C428BB" w:rsidP="00C428BB">
              <w:pPr>
                <w:rPr>
                  <w:rFonts w:ascii="Arial" w:hAnsi="Arial" w:cs="Arial"/>
                  <w:sz w:val="24"/>
                  <w:szCs w:val="24"/>
                  <w:lang w:val="en-US"/>
                </w:rPr>
              </w:pPr>
              <w:r w:rsidRPr="00C428BB">
                <w:rPr>
                  <w:rFonts w:ascii="Arial" w:hAnsi="Arial" w:cs="Arial"/>
                  <w:sz w:val="24"/>
                  <w:szCs w:val="24"/>
                  <w:lang w:val="en-US"/>
                </w:rPr>
                <w:t xml:space="preserve">Akyüz, G., 2012. Bulanik VIKOR yöntemi ile tedarikçi seçimi. </w:t>
              </w:r>
              <w:r w:rsidRPr="00C428BB">
                <w:rPr>
                  <w:rFonts w:ascii="Arial" w:hAnsi="Arial" w:cs="Arial"/>
                  <w:i/>
                  <w:iCs/>
                  <w:sz w:val="24"/>
                  <w:szCs w:val="24"/>
                  <w:lang w:val="en-US"/>
                </w:rPr>
                <w:t xml:space="preserve">Atatürk Üniversitesi İktisadi ve İdari Bilimler Dergis, </w:t>
              </w:r>
              <w:r w:rsidRPr="00C428BB">
                <w:rPr>
                  <w:rFonts w:ascii="Arial" w:hAnsi="Arial" w:cs="Arial"/>
                  <w:sz w:val="24"/>
                  <w:szCs w:val="24"/>
                  <w:lang w:val="en-US"/>
                </w:rPr>
                <w:t>26(1), pp. 19</w:t>
              </w:r>
              <w:r>
                <w:rPr>
                  <w:rFonts w:ascii="Arial" w:hAnsi="Arial" w:cs="Arial"/>
                  <w:sz w:val="24"/>
                  <w:szCs w:val="24"/>
                  <w:lang w:val="en-US"/>
                </w:rPr>
                <w:t>7-215.</w:t>
              </w:r>
            </w:p>
            <w:p w14:paraId="189DD79B" w14:textId="77777777" w:rsidR="00D147B0" w:rsidRPr="00C428BB" w:rsidRDefault="00D147B0" w:rsidP="00C428BB">
              <w:pPr>
                <w:rPr>
                  <w:rFonts w:ascii="Arial" w:hAnsi="Arial" w:cs="Arial"/>
                  <w:sz w:val="24"/>
                  <w:szCs w:val="24"/>
                  <w:lang w:val="en-US"/>
                </w:rPr>
              </w:pPr>
              <w:r w:rsidRPr="00D147B0">
                <w:rPr>
                  <w:rFonts w:ascii="Arial" w:hAnsi="Arial" w:cs="Arial"/>
                  <w:sz w:val="24"/>
                  <w:szCs w:val="24"/>
                </w:rPr>
                <w:t>Al-Sawaiea, K.M., 2020. The relationship between unemployment and economic growth in Jordan: An empirical study using the ARDL approach. </w:t>
              </w:r>
              <w:r w:rsidRPr="00D147B0">
                <w:rPr>
                  <w:rFonts w:ascii="Arial" w:hAnsi="Arial" w:cs="Arial"/>
                  <w:i/>
                  <w:iCs/>
                  <w:sz w:val="24"/>
                  <w:szCs w:val="24"/>
                </w:rPr>
                <w:t>International Journal of Innovation, Creativity and Change</w:t>
              </w:r>
              <w:r w:rsidRPr="00D147B0">
                <w:rPr>
                  <w:rFonts w:ascii="Arial" w:hAnsi="Arial" w:cs="Arial"/>
                  <w:sz w:val="24"/>
                  <w:szCs w:val="24"/>
                </w:rPr>
                <w:t>, </w:t>
              </w:r>
              <w:r w:rsidRPr="00D147B0">
                <w:rPr>
                  <w:rFonts w:ascii="Arial" w:hAnsi="Arial" w:cs="Arial"/>
                  <w:i/>
                  <w:iCs/>
                  <w:sz w:val="24"/>
                  <w:szCs w:val="24"/>
                </w:rPr>
                <w:t>14</w:t>
              </w:r>
              <w:r w:rsidRPr="00D147B0">
                <w:rPr>
                  <w:rFonts w:ascii="Arial" w:hAnsi="Arial" w:cs="Arial"/>
                  <w:sz w:val="24"/>
                  <w:szCs w:val="24"/>
                </w:rPr>
                <w:t>(2), pp.1068-1083.</w:t>
              </w:r>
            </w:p>
            <w:p w14:paraId="7A6502F0"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Atje, R. and Jovanovic, B., 1993. Stock markets and development. </w:t>
              </w:r>
              <w:r>
                <w:rPr>
                  <w:rFonts w:ascii="Arial" w:hAnsi="Arial" w:cs="Arial"/>
                  <w:i/>
                  <w:iCs/>
                  <w:sz w:val="24"/>
                  <w:szCs w:val="24"/>
                  <w:lang w:val="en-US"/>
                </w:rPr>
                <w:t>European EconomicReview</w:t>
              </w:r>
              <w:r w:rsidRPr="00C428BB">
                <w:rPr>
                  <w:rFonts w:ascii="Arial" w:hAnsi="Arial" w:cs="Arial"/>
                  <w:i/>
                  <w:iCs/>
                  <w:sz w:val="24"/>
                  <w:szCs w:val="24"/>
                  <w:lang w:val="en-US"/>
                </w:rPr>
                <w:t xml:space="preserve">, </w:t>
              </w:r>
              <w:r w:rsidRPr="00C428BB">
                <w:rPr>
                  <w:rFonts w:ascii="Arial" w:hAnsi="Arial" w:cs="Arial"/>
                  <w:sz w:val="24"/>
                  <w:szCs w:val="24"/>
                  <w:lang w:val="en-US"/>
                </w:rPr>
                <w:t>37(2-3), p. 632–640.</w:t>
              </w:r>
            </w:p>
            <w:p w14:paraId="102EA2C8"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Ayadi, R., 2013. </w:t>
              </w:r>
              <w:r w:rsidRPr="00C428BB">
                <w:rPr>
                  <w:rFonts w:ascii="Arial" w:hAnsi="Arial" w:cs="Arial"/>
                  <w:i/>
                  <w:iCs/>
                  <w:sz w:val="24"/>
                  <w:szCs w:val="24"/>
                  <w:lang w:val="en-US"/>
                </w:rPr>
                <w:t xml:space="preserve">Financial Sector Development and Integration in the Southern and Eastern Mediterranean: Towards a long-term sustainable transition, </w:t>
              </w:r>
              <w:r w:rsidRPr="00C428BB">
                <w:rPr>
                  <w:rFonts w:ascii="Arial" w:hAnsi="Arial" w:cs="Arial"/>
                  <w:sz w:val="24"/>
                  <w:szCs w:val="24"/>
                  <w:lang w:val="en-US"/>
                </w:rPr>
                <w:t>s.l.: MEDPRO Policy Paper No, 7.</w:t>
              </w:r>
            </w:p>
            <w:p w14:paraId="68279437"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Ay</w:t>
              </w:r>
              <w:r>
                <w:rPr>
                  <w:rFonts w:ascii="Arial" w:hAnsi="Arial" w:cs="Arial"/>
                  <w:sz w:val="24"/>
                  <w:szCs w:val="24"/>
                  <w:lang w:val="en-US"/>
                </w:rPr>
                <w:t>adi, R., Arbak, E., Naceur, S. and</w:t>
              </w:r>
              <w:r w:rsidRPr="00C428BB">
                <w:rPr>
                  <w:rFonts w:ascii="Arial" w:hAnsi="Arial" w:cs="Arial"/>
                  <w:sz w:val="24"/>
                  <w:szCs w:val="24"/>
                  <w:lang w:val="en-US"/>
                </w:rPr>
                <w:t xml:space="preserve"> Groen, W. D., 2015. </w:t>
              </w:r>
              <w:r w:rsidRPr="00C428BB">
                <w:rPr>
                  <w:rFonts w:ascii="Arial" w:hAnsi="Arial" w:cs="Arial"/>
                  <w:i/>
                  <w:iCs/>
                  <w:sz w:val="24"/>
                  <w:szCs w:val="24"/>
                  <w:lang w:val="en-US"/>
                </w:rPr>
                <w:t xml:space="preserve">Financial development, bank efficiency, and economic growth across the Mediterranean. </w:t>
              </w:r>
              <w:r w:rsidRPr="00C428BB">
                <w:rPr>
                  <w:rFonts w:ascii="Arial" w:hAnsi="Arial" w:cs="Arial"/>
                  <w:sz w:val="24"/>
                  <w:szCs w:val="24"/>
                  <w:lang w:val="en-US"/>
                </w:rPr>
                <w:t>s.l.:Springer International Publishing.</w:t>
              </w:r>
            </w:p>
            <w:p w14:paraId="516DFFB6" w14:textId="77777777" w:rsidR="00C428BB" w:rsidRDefault="00C428BB" w:rsidP="00C428BB">
              <w:pPr>
                <w:rPr>
                  <w:rFonts w:ascii="Arial" w:hAnsi="Arial" w:cs="Arial"/>
                  <w:sz w:val="24"/>
                  <w:szCs w:val="24"/>
                  <w:lang w:val="en-US"/>
                </w:rPr>
              </w:pPr>
              <w:r w:rsidRPr="00C428BB">
                <w:rPr>
                  <w:rFonts w:ascii="Arial" w:hAnsi="Arial" w:cs="Arial"/>
                  <w:sz w:val="24"/>
                  <w:szCs w:val="24"/>
                  <w:lang w:val="en-US"/>
                </w:rPr>
                <w:t xml:space="preserve">Bangura, Y., 2019. Convergence is not equality. </w:t>
              </w:r>
              <w:r w:rsidRPr="00C428BB">
                <w:rPr>
                  <w:rFonts w:ascii="Arial" w:hAnsi="Arial" w:cs="Arial"/>
                  <w:i/>
                  <w:iCs/>
                  <w:sz w:val="24"/>
                  <w:szCs w:val="24"/>
                  <w:lang w:val="en-US"/>
                </w:rPr>
                <w:t xml:space="preserve">Development and Change, </w:t>
              </w:r>
              <w:r w:rsidRPr="00C428BB">
                <w:rPr>
                  <w:rFonts w:ascii="Arial" w:hAnsi="Arial" w:cs="Arial"/>
                  <w:sz w:val="24"/>
                  <w:szCs w:val="24"/>
                  <w:lang w:val="en-US"/>
                </w:rPr>
                <w:t>50(2), pp. 394-409.</w:t>
              </w:r>
            </w:p>
            <w:p w14:paraId="03F7BB05" w14:textId="0BE3FB85" w:rsidR="00A61A11" w:rsidRDefault="00A61A11" w:rsidP="00C428BB">
              <w:pPr>
                <w:rPr>
                  <w:rFonts w:ascii="Arial" w:hAnsi="Arial" w:cs="Arial"/>
                  <w:sz w:val="24"/>
                  <w:szCs w:val="24"/>
                  <w:lang w:val="en-US"/>
                </w:rPr>
              </w:pPr>
              <w:r w:rsidRPr="00C428BB">
                <w:rPr>
                  <w:rFonts w:ascii="Arial" w:hAnsi="Arial" w:cs="Arial"/>
                  <w:sz w:val="24"/>
                  <w:szCs w:val="24"/>
                  <w:lang w:val="en-US"/>
                </w:rPr>
                <w:t xml:space="preserve">Barro, R. and Sala-I-Martin, X., 1997. Technological diffusion, convergence, and growth. </w:t>
              </w:r>
              <w:r w:rsidRPr="00C428BB">
                <w:rPr>
                  <w:rFonts w:ascii="Arial" w:hAnsi="Arial" w:cs="Arial"/>
                  <w:i/>
                  <w:iCs/>
                  <w:sz w:val="24"/>
                  <w:szCs w:val="24"/>
                  <w:lang w:val="en-US"/>
                </w:rPr>
                <w:t>Journal of</w:t>
              </w:r>
              <w:r>
                <w:rPr>
                  <w:rFonts w:ascii="Arial" w:hAnsi="Arial" w:cs="Arial"/>
                  <w:i/>
                  <w:iCs/>
                  <w:sz w:val="24"/>
                  <w:szCs w:val="24"/>
                  <w:lang w:val="en-US"/>
                </w:rPr>
                <w:t xml:space="preserve"> </w:t>
              </w:r>
              <w:r w:rsidRPr="00C428BB">
                <w:rPr>
                  <w:rFonts w:ascii="Arial" w:hAnsi="Arial" w:cs="Arial"/>
                  <w:i/>
                  <w:iCs/>
                  <w:sz w:val="24"/>
                  <w:szCs w:val="24"/>
                  <w:lang w:val="en-US"/>
                </w:rPr>
                <w:t xml:space="preserve">Economic Growth, </w:t>
              </w:r>
              <w:r>
                <w:rPr>
                  <w:rFonts w:ascii="Arial" w:hAnsi="Arial" w:cs="Arial"/>
                  <w:sz w:val="24"/>
                  <w:szCs w:val="24"/>
                  <w:lang w:val="en-US"/>
                </w:rPr>
                <w:t>Volume 2, pp. -26.</w:t>
              </w:r>
            </w:p>
            <w:p w14:paraId="4434E21A" w14:textId="0BD0BFC1" w:rsidR="00B20C1E" w:rsidRPr="00C428BB" w:rsidRDefault="00B20C1E" w:rsidP="00C428BB">
              <w:pPr>
                <w:rPr>
                  <w:rFonts w:ascii="Arial" w:hAnsi="Arial" w:cs="Arial"/>
                  <w:sz w:val="24"/>
                  <w:szCs w:val="24"/>
                  <w:lang w:val="en-US"/>
                </w:rPr>
              </w:pPr>
              <w:r w:rsidRPr="00B20C1E">
                <w:rPr>
                  <w:rFonts w:ascii="Arial" w:hAnsi="Arial" w:cs="Arial"/>
                  <w:sz w:val="24"/>
                  <w:szCs w:val="24"/>
                </w:rPr>
                <w:t>Brainard, W.C. and Tobin, J., 1968. Pitfalls in financial model building. </w:t>
              </w:r>
              <w:r w:rsidRPr="00B20C1E">
                <w:rPr>
                  <w:rFonts w:ascii="Arial" w:hAnsi="Arial" w:cs="Arial"/>
                  <w:i/>
                  <w:iCs/>
                  <w:sz w:val="24"/>
                  <w:szCs w:val="24"/>
                </w:rPr>
                <w:t>The American economic review</w:t>
              </w:r>
              <w:r w:rsidRPr="00B20C1E">
                <w:rPr>
                  <w:rFonts w:ascii="Arial" w:hAnsi="Arial" w:cs="Arial"/>
                  <w:sz w:val="24"/>
                  <w:szCs w:val="24"/>
                </w:rPr>
                <w:t>, </w:t>
              </w:r>
              <w:r w:rsidRPr="00B20C1E">
                <w:rPr>
                  <w:rFonts w:ascii="Arial" w:hAnsi="Arial" w:cs="Arial"/>
                  <w:i/>
                  <w:iCs/>
                  <w:sz w:val="24"/>
                  <w:szCs w:val="24"/>
                </w:rPr>
                <w:t>58</w:t>
              </w:r>
              <w:r w:rsidRPr="00B20C1E">
                <w:rPr>
                  <w:rFonts w:ascii="Arial" w:hAnsi="Arial" w:cs="Arial"/>
                  <w:sz w:val="24"/>
                  <w:szCs w:val="24"/>
                </w:rPr>
                <w:t>(2), pp.99-122.</w:t>
              </w:r>
            </w:p>
            <w:p w14:paraId="51CE5062"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Ben-David, D. and Kimhi, A., 2004. Trade and the rate of income convergence.. </w:t>
              </w:r>
              <w:r w:rsidRPr="00C428BB">
                <w:rPr>
                  <w:rFonts w:ascii="Arial" w:hAnsi="Arial" w:cs="Arial"/>
                  <w:i/>
                  <w:iCs/>
                  <w:sz w:val="24"/>
                  <w:szCs w:val="24"/>
                  <w:lang w:val="en-US"/>
                </w:rPr>
                <w:t xml:space="preserve">The Journal of International Trade and Economic Development, </w:t>
              </w:r>
              <w:r w:rsidRPr="00C428BB">
                <w:rPr>
                  <w:rFonts w:ascii="Arial" w:hAnsi="Arial" w:cs="Arial"/>
                  <w:sz w:val="24"/>
                  <w:szCs w:val="24"/>
                  <w:lang w:val="en-US"/>
                </w:rPr>
                <w:t>13(4), pp. 419-441.</w:t>
              </w:r>
            </w:p>
            <w:p w14:paraId="72EEA7D3" w14:textId="77777777" w:rsidR="00C428BB" w:rsidRDefault="00C428BB" w:rsidP="00C428BB">
              <w:pPr>
                <w:rPr>
                  <w:rFonts w:ascii="Arial" w:hAnsi="Arial" w:cs="Arial"/>
                  <w:sz w:val="24"/>
                  <w:szCs w:val="24"/>
                  <w:lang w:val="en-US"/>
                </w:rPr>
              </w:pPr>
              <w:r w:rsidRPr="00C428BB">
                <w:rPr>
                  <w:rFonts w:ascii="Arial" w:hAnsi="Arial" w:cs="Arial"/>
                  <w:sz w:val="24"/>
                  <w:szCs w:val="24"/>
                  <w:lang w:val="en-US"/>
                </w:rPr>
                <w:t xml:space="preserve">Bolbol, A., Fatheldin, A. and Omran, M., 2005. Financial Development, Structure and Economic Growth: The Case of Egypt, 1974-2002. </w:t>
              </w:r>
              <w:r w:rsidRPr="00C428BB">
                <w:rPr>
                  <w:rFonts w:ascii="Arial" w:hAnsi="Arial" w:cs="Arial"/>
                  <w:i/>
                  <w:iCs/>
                  <w:sz w:val="24"/>
                  <w:szCs w:val="24"/>
                  <w:lang w:val="en-US"/>
                </w:rPr>
                <w:t xml:space="preserve">Research in International Business Finance, </w:t>
              </w:r>
              <w:r w:rsidRPr="00C428BB">
                <w:rPr>
                  <w:rFonts w:ascii="Arial" w:hAnsi="Arial" w:cs="Arial"/>
                  <w:sz w:val="24"/>
                  <w:szCs w:val="24"/>
                  <w:lang w:val="en-US"/>
                </w:rPr>
                <w:t>Volume 19, pp. 171-194.</w:t>
              </w:r>
            </w:p>
            <w:p w14:paraId="48A93CE4"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Cobb, C. W. and Douglas, P. H., 1928. A Theory of Production. </w:t>
              </w:r>
              <w:r w:rsidRPr="00C428BB">
                <w:rPr>
                  <w:rFonts w:ascii="Arial" w:hAnsi="Arial" w:cs="Arial"/>
                  <w:i/>
                  <w:iCs/>
                  <w:sz w:val="24"/>
                  <w:szCs w:val="24"/>
                  <w:lang w:val="en-US"/>
                </w:rPr>
                <w:t xml:space="preserve">The American Economic, </w:t>
              </w:r>
              <w:r w:rsidRPr="00C428BB">
                <w:rPr>
                  <w:rFonts w:ascii="Arial" w:hAnsi="Arial" w:cs="Arial"/>
                  <w:sz w:val="24"/>
                  <w:szCs w:val="24"/>
                  <w:lang w:val="en-US"/>
                </w:rPr>
                <w:t>18(1), p. 139–165.</w:t>
              </w:r>
            </w:p>
            <w:p w14:paraId="1F91DEC2"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Cooray, A., 2009. The Financial Sector and Economic Growth. </w:t>
              </w:r>
              <w:r w:rsidRPr="00C428BB">
                <w:rPr>
                  <w:rFonts w:ascii="Arial" w:hAnsi="Arial" w:cs="Arial"/>
                  <w:i/>
                  <w:iCs/>
                  <w:sz w:val="24"/>
                  <w:szCs w:val="24"/>
                  <w:lang w:val="en-US"/>
                </w:rPr>
                <w:t xml:space="preserve">Economic Record, </w:t>
              </w:r>
              <w:r w:rsidRPr="00C428BB">
                <w:rPr>
                  <w:rFonts w:ascii="Arial" w:hAnsi="Arial" w:cs="Arial"/>
                  <w:sz w:val="24"/>
                  <w:szCs w:val="24"/>
                  <w:lang w:val="en-US"/>
                </w:rPr>
                <w:t>Volume 85, pp. S10-S21.</w:t>
              </w:r>
            </w:p>
            <w:p w14:paraId="3A1B697B" w14:textId="77777777" w:rsidR="00C428BB" w:rsidRDefault="00C428BB" w:rsidP="00C428BB">
              <w:pPr>
                <w:rPr>
                  <w:rFonts w:ascii="Arial" w:hAnsi="Arial" w:cs="Arial"/>
                  <w:sz w:val="24"/>
                  <w:szCs w:val="24"/>
                  <w:lang w:val="en-US"/>
                </w:rPr>
              </w:pPr>
              <w:r w:rsidRPr="00C428BB">
                <w:rPr>
                  <w:rFonts w:ascii="Arial" w:hAnsi="Arial" w:cs="Arial"/>
                  <w:sz w:val="24"/>
                  <w:szCs w:val="24"/>
                  <w:lang w:val="en-US"/>
                </w:rPr>
                <w:t xml:space="preserve">Cooray, A., 2010. Do stock markets lead to economic growth?. </w:t>
              </w:r>
              <w:r w:rsidR="002A270C">
                <w:rPr>
                  <w:rFonts w:ascii="Arial" w:hAnsi="Arial" w:cs="Arial"/>
                  <w:i/>
                  <w:iCs/>
                  <w:sz w:val="24"/>
                  <w:szCs w:val="24"/>
                  <w:lang w:val="en-US"/>
                </w:rPr>
                <w:t>Journal of PolicyModeling,</w:t>
              </w:r>
              <w:r w:rsidRPr="00C428BB">
                <w:rPr>
                  <w:rFonts w:ascii="Arial" w:hAnsi="Arial" w:cs="Arial"/>
                  <w:i/>
                  <w:iCs/>
                  <w:sz w:val="24"/>
                  <w:szCs w:val="24"/>
                  <w:lang w:val="en-US"/>
                </w:rPr>
                <w:t xml:space="preserve"> </w:t>
              </w:r>
              <w:r w:rsidRPr="00C428BB">
                <w:rPr>
                  <w:rFonts w:ascii="Arial" w:hAnsi="Arial" w:cs="Arial"/>
                  <w:sz w:val="24"/>
                  <w:szCs w:val="24"/>
                  <w:lang w:val="en-US"/>
                </w:rPr>
                <w:t>32(4), p. 448–460.</w:t>
              </w:r>
            </w:p>
            <w:p w14:paraId="48AA6594" w14:textId="77777777" w:rsidR="00115E39" w:rsidRDefault="00115E39" w:rsidP="00C428BB">
              <w:pPr>
                <w:rPr>
                  <w:rFonts w:ascii="Arial" w:hAnsi="Arial" w:cs="Arial"/>
                  <w:sz w:val="24"/>
                  <w:szCs w:val="24"/>
                  <w:lang w:val="en-US"/>
                </w:rPr>
              </w:pPr>
              <w:r w:rsidRPr="00115E39">
                <w:rPr>
                  <w:rFonts w:ascii="Arial" w:hAnsi="Arial" w:cs="Arial"/>
                  <w:sz w:val="24"/>
                  <w:szCs w:val="24"/>
                </w:rPr>
                <w:lastRenderedPageBreak/>
                <w:t>Chen, T. C., Kim, D. H., &amp; Lin, S. C. (2021). Nonlinearity in the efects of fnancial development and fnancial structure on unemployment. Economic Systems, 45(1), 100766</w:t>
              </w:r>
            </w:p>
            <w:p w14:paraId="4C07CD0F" w14:textId="77777777" w:rsidR="000E1846" w:rsidRPr="00C428BB" w:rsidRDefault="000E1846" w:rsidP="000E1846">
              <w:pPr>
                <w:rPr>
                  <w:rFonts w:ascii="Arial" w:hAnsi="Arial" w:cs="Arial"/>
                  <w:sz w:val="24"/>
                  <w:szCs w:val="24"/>
                  <w:lang w:val="en-US"/>
                </w:rPr>
              </w:pPr>
              <w:r w:rsidRPr="00C428BB">
                <w:rPr>
                  <w:rFonts w:ascii="Arial" w:hAnsi="Arial" w:cs="Arial"/>
                  <w:sz w:val="24"/>
                  <w:szCs w:val="24"/>
                  <w:lang w:val="en-US"/>
                </w:rPr>
                <w:t>Chirila</w:t>
              </w:r>
              <w:r>
                <w:rPr>
                  <w:rFonts w:ascii="Arial" w:hAnsi="Arial" w:cs="Arial"/>
                  <w:sz w:val="24"/>
                  <w:szCs w:val="24"/>
                  <w:lang w:val="en-US"/>
                </w:rPr>
                <w:t xml:space="preserve"> </w:t>
              </w:r>
              <w:r w:rsidRPr="00C428BB">
                <w:rPr>
                  <w:rFonts w:ascii="Arial" w:hAnsi="Arial" w:cs="Arial"/>
                  <w:sz w:val="24"/>
                  <w:szCs w:val="24"/>
                  <w:lang w:val="en-US"/>
                </w:rPr>
                <w:t>V., Turturean, C. and C. Chirila, 2015. Volatility Spillovers between Eastern European</w:t>
              </w:r>
              <w:r>
                <w:rPr>
                  <w:rFonts w:ascii="Arial" w:hAnsi="Arial" w:cs="Arial"/>
                  <w:sz w:val="24"/>
                  <w:szCs w:val="24"/>
                  <w:lang w:val="en-US"/>
                </w:rPr>
                <w:t xml:space="preserve"> </w:t>
              </w:r>
              <w:r w:rsidRPr="00C428BB">
                <w:rPr>
                  <w:rFonts w:ascii="Arial" w:hAnsi="Arial" w:cs="Arial"/>
                  <w:sz w:val="24"/>
                  <w:szCs w:val="24"/>
                  <w:lang w:val="en-US"/>
                </w:rPr>
                <w:t>and Euro Zone stock marke</w:t>
              </w:r>
              <w:r>
                <w:rPr>
                  <w:rFonts w:ascii="Arial" w:hAnsi="Arial" w:cs="Arial"/>
                  <w:sz w:val="24"/>
                  <w:szCs w:val="24"/>
                  <w:lang w:val="en-US"/>
                </w:rPr>
                <w:t>ts,</w:t>
              </w:r>
              <w:r w:rsidRPr="00C428BB">
                <w:rPr>
                  <w:rFonts w:ascii="Arial" w:hAnsi="Arial" w:cs="Arial"/>
                  <w:sz w:val="24"/>
                  <w:szCs w:val="24"/>
                  <w:lang w:val="en-US"/>
                </w:rPr>
                <w:t xml:space="preserve"> </w:t>
              </w:r>
              <w:r w:rsidRPr="00C428BB">
                <w:rPr>
                  <w:rFonts w:ascii="Arial" w:hAnsi="Arial" w:cs="Arial"/>
                  <w:i/>
                  <w:iCs/>
                  <w:sz w:val="24"/>
                  <w:szCs w:val="24"/>
                  <w:lang w:val="en-US"/>
                </w:rPr>
                <w:t xml:space="preserve">Transformations in Business &amp; Economics,, </w:t>
              </w:r>
              <w:r w:rsidRPr="00C428BB">
                <w:rPr>
                  <w:rFonts w:ascii="Arial" w:hAnsi="Arial" w:cs="Arial"/>
                  <w:sz w:val="24"/>
                  <w:szCs w:val="24"/>
                  <w:lang w:val="en-US"/>
                </w:rPr>
                <w:t>Volume 14, pp. 464-477.</w:t>
              </w:r>
            </w:p>
            <w:p w14:paraId="6252A0AC" w14:textId="0CE9E49D" w:rsidR="00C428BB" w:rsidRDefault="00C428BB" w:rsidP="00C428BB">
              <w:pPr>
                <w:rPr>
                  <w:rFonts w:ascii="Arial" w:hAnsi="Arial" w:cs="Arial"/>
                  <w:sz w:val="24"/>
                  <w:szCs w:val="24"/>
                  <w:lang w:val="en-US"/>
                </w:rPr>
              </w:pPr>
              <w:r w:rsidRPr="00C428BB">
                <w:rPr>
                  <w:rFonts w:ascii="Arial" w:hAnsi="Arial" w:cs="Arial"/>
                  <w:sz w:val="24"/>
                  <w:szCs w:val="24"/>
                  <w:lang w:val="en-US"/>
                </w:rPr>
                <w:t xml:space="preserve">Darrat, A., Abosedra, S. and Aly, H., 2005. Assessing the Role of Financial Deepening in Business Cycles: The Experience of the United Arab Emirates. </w:t>
              </w:r>
              <w:r w:rsidRPr="00C428BB">
                <w:rPr>
                  <w:rFonts w:ascii="Arial" w:hAnsi="Arial" w:cs="Arial"/>
                  <w:i/>
                  <w:iCs/>
                  <w:sz w:val="24"/>
                  <w:szCs w:val="24"/>
                  <w:lang w:val="en-US"/>
                </w:rPr>
                <w:t xml:space="preserve">Applied Financial Economics, </w:t>
              </w:r>
              <w:r w:rsidR="002A270C">
                <w:rPr>
                  <w:rFonts w:ascii="Arial" w:hAnsi="Arial" w:cs="Arial"/>
                  <w:sz w:val="24"/>
                  <w:szCs w:val="24"/>
                  <w:lang w:val="en-US"/>
                </w:rPr>
                <w:t>15(7), pp. 1-17.</w:t>
              </w:r>
            </w:p>
            <w:p w14:paraId="03F40200" w14:textId="5AB784A6" w:rsidR="00FE2D7F" w:rsidRPr="00C428BB" w:rsidRDefault="00FE2D7F" w:rsidP="00C428BB">
              <w:pPr>
                <w:rPr>
                  <w:rFonts w:ascii="Arial" w:hAnsi="Arial" w:cs="Arial"/>
                  <w:sz w:val="24"/>
                  <w:szCs w:val="24"/>
                  <w:lang w:val="en-US"/>
                </w:rPr>
              </w:pPr>
              <w:r w:rsidRPr="00FE2D7F">
                <w:rPr>
                  <w:rFonts w:ascii="Arial" w:hAnsi="Arial" w:cs="Arial"/>
                  <w:sz w:val="24"/>
                  <w:szCs w:val="24"/>
                </w:rPr>
                <w:t>Didier, T., Levine, R., Montanes, R.L. and Schmukler, S.L., 2021. Capital market financing and firm growth. </w:t>
              </w:r>
              <w:r w:rsidRPr="00FE2D7F">
                <w:rPr>
                  <w:rFonts w:ascii="Arial" w:hAnsi="Arial" w:cs="Arial"/>
                  <w:i/>
                  <w:iCs/>
                  <w:sz w:val="24"/>
                  <w:szCs w:val="24"/>
                </w:rPr>
                <w:t>Journal of International Money and Finance</w:t>
              </w:r>
              <w:r w:rsidRPr="00FE2D7F">
                <w:rPr>
                  <w:rFonts w:ascii="Arial" w:hAnsi="Arial" w:cs="Arial"/>
                  <w:sz w:val="24"/>
                  <w:szCs w:val="24"/>
                </w:rPr>
                <w:t>, </w:t>
              </w:r>
              <w:r w:rsidRPr="00FE2D7F">
                <w:rPr>
                  <w:rFonts w:ascii="Arial" w:hAnsi="Arial" w:cs="Arial"/>
                  <w:i/>
                  <w:iCs/>
                  <w:sz w:val="24"/>
                  <w:szCs w:val="24"/>
                </w:rPr>
                <w:t>118</w:t>
              </w:r>
              <w:r w:rsidRPr="00FE2D7F">
                <w:rPr>
                  <w:rFonts w:ascii="Arial" w:hAnsi="Arial" w:cs="Arial"/>
                  <w:sz w:val="24"/>
                  <w:szCs w:val="24"/>
                </w:rPr>
                <w:t>, p.102459.</w:t>
              </w:r>
            </w:p>
            <w:p w14:paraId="16EAD9BA"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Epstein, B. and Shapiro, A., 2018. </w:t>
              </w:r>
              <w:r w:rsidRPr="00C428BB">
                <w:rPr>
                  <w:rFonts w:ascii="Arial" w:hAnsi="Arial" w:cs="Arial"/>
                  <w:i/>
                  <w:iCs/>
                  <w:sz w:val="24"/>
                  <w:szCs w:val="24"/>
                  <w:lang w:val="en-US"/>
                </w:rPr>
                <w:t xml:space="preserve">Financial Development, Unemployment Volatility, and Sectoral Dynamics, </w:t>
              </w:r>
              <w:r w:rsidRPr="00C428BB">
                <w:rPr>
                  <w:rFonts w:ascii="Arial" w:hAnsi="Arial" w:cs="Arial"/>
                  <w:sz w:val="24"/>
                  <w:szCs w:val="24"/>
                  <w:lang w:val="en-US"/>
                </w:rPr>
                <w:t>s.l.: Munich Personal RePEc Archive,</w:t>
              </w:r>
              <w:r w:rsidR="002A270C">
                <w:rPr>
                  <w:rFonts w:ascii="Arial" w:hAnsi="Arial" w:cs="Arial"/>
                  <w:sz w:val="24"/>
                  <w:szCs w:val="24"/>
                  <w:lang w:val="en-US"/>
                </w:rPr>
                <w:t xml:space="preserve"> </w:t>
              </w:r>
              <w:r w:rsidRPr="00C428BB">
                <w:rPr>
                  <w:rFonts w:ascii="Arial" w:hAnsi="Arial" w:cs="Arial"/>
                  <w:sz w:val="24"/>
                  <w:szCs w:val="24"/>
                  <w:lang w:val="en-US"/>
                </w:rPr>
                <w:t>MPRA Paper No. 88693.</w:t>
              </w:r>
            </w:p>
            <w:p w14:paraId="4AAF75FB" w14:textId="77777777" w:rsidR="00C428BB" w:rsidRDefault="00381B14" w:rsidP="00C428BB">
              <w:pPr>
                <w:rPr>
                  <w:rFonts w:ascii="Arial" w:hAnsi="Arial" w:cs="Arial"/>
                  <w:sz w:val="24"/>
                  <w:szCs w:val="24"/>
                  <w:lang w:val="en-US"/>
                </w:rPr>
              </w:pPr>
              <w:hyperlink r:id="rId17" w:history="1">
                <w:r w:rsidR="00C428BB" w:rsidRPr="00592B9B">
                  <w:rPr>
                    <w:rStyle w:val="Hyperlink"/>
                    <w:rFonts w:ascii="Arial" w:hAnsi="Arial" w:cs="Arial"/>
                    <w:sz w:val="24"/>
                    <w:szCs w:val="24"/>
                    <w:lang w:val="en-US"/>
                  </w:rPr>
                  <w:t>http://www.eskom.co.za/AboutElectricity/ElectricityTechnologies/Pages/Understanding_Electricity.aspx</w:t>
                </w:r>
              </w:hyperlink>
              <w:r w:rsidR="00592B9B">
                <w:rPr>
                  <w:rFonts w:ascii="Arial" w:hAnsi="Arial" w:cs="Arial"/>
                  <w:sz w:val="24"/>
                  <w:szCs w:val="24"/>
                  <w:lang w:val="en-US"/>
                </w:rPr>
                <w:br/>
                <w:t>(Accessed 25 May 2024)</w:t>
              </w:r>
              <w:r w:rsidR="00C428BB" w:rsidRPr="00C428BB">
                <w:rPr>
                  <w:rFonts w:ascii="Arial" w:hAnsi="Arial" w:cs="Arial"/>
                  <w:sz w:val="24"/>
                  <w:szCs w:val="24"/>
                  <w:lang w:val="en-US"/>
                </w:rPr>
                <w:t>.</w:t>
              </w:r>
            </w:p>
            <w:p w14:paraId="484E0DFA" w14:textId="77777777" w:rsidR="0063578E" w:rsidRDefault="0063578E" w:rsidP="00C428BB">
              <w:pPr>
                <w:rPr>
                  <w:rFonts w:ascii="Arial" w:hAnsi="Arial" w:cs="Arial"/>
                  <w:sz w:val="24"/>
                  <w:szCs w:val="24"/>
                  <w:lang w:val="en-US"/>
                </w:rPr>
              </w:pPr>
              <w:r w:rsidRPr="0063578E">
                <w:rPr>
                  <w:rFonts w:ascii="Arial" w:hAnsi="Arial" w:cs="Arial"/>
                  <w:sz w:val="24"/>
                  <w:szCs w:val="24"/>
                </w:rPr>
                <w:t>Farida, Y., Hamidah, A., Sari, S.K. and Hakim, L., 2024. Modeling the Farmer Exchange Rate in Indonesia Using the Vector Error Correction Model Method. </w:t>
              </w:r>
              <w:r w:rsidRPr="0063578E">
                <w:rPr>
                  <w:rFonts w:ascii="Arial" w:hAnsi="Arial" w:cs="Arial"/>
                  <w:i/>
                  <w:iCs/>
                  <w:sz w:val="24"/>
                  <w:szCs w:val="24"/>
                </w:rPr>
                <w:t>MATRIK: Jurnal Manajemen, Teknik Informatika dan Rekayasa Komputer</w:t>
              </w:r>
              <w:r w:rsidRPr="0063578E">
                <w:rPr>
                  <w:rFonts w:ascii="Arial" w:hAnsi="Arial" w:cs="Arial"/>
                  <w:sz w:val="24"/>
                  <w:szCs w:val="24"/>
                </w:rPr>
                <w:t>, </w:t>
              </w:r>
              <w:r w:rsidRPr="0063578E">
                <w:rPr>
                  <w:rFonts w:ascii="Arial" w:hAnsi="Arial" w:cs="Arial"/>
                  <w:i/>
                  <w:iCs/>
                  <w:sz w:val="24"/>
                  <w:szCs w:val="24"/>
                </w:rPr>
                <w:t>23</w:t>
              </w:r>
              <w:r w:rsidRPr="0063578E">
                <w:rPr>
                  <w:rFonts w:ascii="Arial" w:hAnsi="Arial" w:cs="Arial"/>
                  <w:sz w:val="24"/>
                  <w:szCs w:val="24"/>
                </w:rPr>
                <w:t>(2), pp.309-322.</w:t>
              </w:r>
            </w:p>
            <w:p w14:paraId="757B09F5"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Gatti, D. and Vaubourg, A., 2009. </w:t>
              </w:r>
              <w:r w:rsidRPr="00C428BB">
                <w:rPr>
                  <w:rFonts w:ascii="Arial" w:hAnsi="Arial" w:cs="Arial"/>
                  <w:i/>
                  <w:iCs/>
                  <w:sz w:val="24"/>
                  <w:szCs w:val="24"/>
                  <w:lang w:val="en-US"/>
                </w:rPr>
                <w:t xml:space="preserve">Unemployment and finance: How do financial and labour market factors interact?, </w:t>
              </w:r>
              <w:r w:rsidRPr="00C428BB">
                <w:rPr>
                  <w:rFonts w:ascii="Arial" w:hAnsi="Arial" w:cs="Arial"/>
                  <w:sz w:val="24"/>
                  <w:szCs w:val="24"/>
                  <w:lang w:val="en-US"/>
                </w:rPr>
                <w:t>s.l.: No 4075, IZA Discussion Papers, Institute of Labor Economics (IZA). .</w:t>
              </w:r>
            </w:p>
            <w:p w14:paraId="0C39E98D"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Haibo, C., Manu, E. and Somuah, M., 2023. Examining Finance-Growth Nexus:Empirical Evidence From the Sub-Regional Economies of Africa. </w:t>
              </w:r>
              <w:r w:rsidRPr="00C428BB">
                <w:rPr>
                  <w:rFonts w:ascii="Arial" w:hAnsi="Arial" w:cs="Arial"/>
                  <w:i/>
                  <w:iCs/>
                  <w:sz w:val="24"/>
                  <w:szCs w:val="24"/>
                  <w:lang w:val="en-US"/>
                </w:rPr>
                <w:t xml:space="preserve">SAGE Open, </w:t>
              </w:r>
              <w:r w:rsidRPr="00C428BB">
                <w:rPr>
                  <w:rFonts w:ascii="Arial" w:hAnsi="Arial" w:cs="Arial"/>
                  <w:sz w:val="24"/>
                  <w:szCs w:val="24"/>
                  <w:lang w:val="en-US"/>
                </w:rPr>
                <w:t>13(1).</w:t>
              </w:r>
            </w:p>
            <w:p w14:paraId="24C18F48"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Harger, K., Young, A. and Hall, J., 2017. Globalization, institutions, and income convergence. </w:t>
              </w:r>
              <w:r w:rsidRPr="00C428BB">
                <w:rPr>
                  <w:rFonts w:ascii="Arial" w:hAnsi="Arial" w:cs="Arial"/>
                  <w:i/>
                  <w:iCs/>
                  <w:sz w:val="24"/>
                  <w:szCs w:val="24"/>
                  <w:lang w:val="en-US"/>
                </w:rPr>
                <w:t>Journal of Regional Analysis and Policy.</w:t>
              </w:r>
            </w:p>
            <w:p w14:paraId="30A27474"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Hlongwane J, T. and Sheefeni, J. P. S., 2023. FINANCIAL MARKETS SHOCKS AND MONETARY POLICY IN SOUTH AFRICA: A BAYESIAN VAR APPROACH. </w:t>
              </w:r>
              <w:r w:rsidRPr="00C428BB">
                <w:rPr>
                  <w:rFonts w:ascii="Arial" w:hAnsi="Arial" w:cs="Arial"/>
                  <w:i/>
                  <w:iCs/>
                  <w:sz w:val="24"/>
                  <w:szCs w:val="24"/>
                  <w:lang w:val="en-US"/>
                </w:rPr>
                <w:t>Journal of Public Administration, Finance and Law.</w:t>
              </w:r>
            </w:p>
            <w:p w14:paraId="635A61ED"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Kaitila, V., 2013. </w:t>
              </w:r>
              <w:r w:rsidRPr="00C428BB">
                <w:rPr>
                  <w:rFonts w:ascii="Arial" w:hAnsi="Arial" w:cs="Arial"/>
                  <w:i/>
                  <w:iCs/>
                  <w:sz w:val="24"/>
                  <w:szCs w:val="24"/>
                  <w:lang w:val="en-US"/>
                </w:rPr>
                <w:t xml:space="preserve">Convergence, income distribution, and the economic crisis in Europe(No. 14). </w:t>
              </w:r>
              <w:r w:rsidRPr="00C428BB">
                <w:rPr>
                  <w:rFonts w:ascii="Arial" w:hAnsi="Arial" w:cs="Arial"/>
                  <w:sz w:val="24"/>
                  <w:szCs w:val="24"/>
                  <w:lang w:val="en-US"/>
                </w:rPr>
                <w:t>s.l.:ETLA Working Papers.</w:t>
              </w:r>
            </w:p>
            <w:p w14:paraId="1D6BAE7F"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Kanberoğlu, Z., 2014. Finansal sektör gelişimi ve işsizlik: Turkiye örneği. </w:t>
              </w:r>
              <w:r w:rsidRPr="00C428BB">
                <w:rPr>
                  <w:rFonts w:ascii="Arial" w:hAnsi="Arial" w:cs="Arial"/>
                  <w:i/>
                  <w:iCs/>
                  <w:sz w:val="24"/>
                  <w:szCs w:val="24"/>
                  <w:lang w:val="en-US"/>
                </w:rPr>
                <w:t xml:space="preserve">Ekonomik ve Sosyal Araştırmalar Dergisi, </w:t>
              </w:r>
              <w:r w:rsidRPr="00C428BB">
                <w:rPr>
                  <w:rFonts w:ascii="Arial" w:hAnsi="Arial" w:cs="Arial"/>
                  <w:sz w:val="24"/>
                  <w:szCs w:val="24"/>
                  <w:lang w:val="en-US"/>
                </w:rPr>
                <w:t>10(1), pp. 83-93.</w:t>
              </w:r>
            </w:p>
            <w:p w14:paraId="4711F91B"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Kapingura, F. M., 2013. Finance and economic growth nexus: Complementarityand substitutability between the banking sector andfinancial markets in Africa, using </w:t>
              </w:r>
              <w:r w:rsidRPr="00C428BB">
                <w:rPr>
                  <w:rFonts w:ascii="Arial" w:hAnsi="Arial" w:cs="Arial"/>
                  <w:sz w:val="24"/>
                  <w:szCs w:val="24"/>
                  <w:lang w:val="en-US"/>
                </w:rPr>
                <w:lastRenderedPageBreak/>
                <w:t>South Africa as a case. j</w:t>
              </w:r>
              <w:r w:rsidRPr="00C428BB">
                <w:rPr>
                  <w:rFonts w:ascii="Arial" w:hAnsi="Arial" w:cs="Arial"/>
                  <w:i/>
                  <w:iCs/>
                  <w:sz w:val="24"/>
                  <w:szCs w:val="24"/>
                  <w:lang w:val="en-US"/>
                </w:rPr>
                <w:t xml:space="preserve">ournal of Economics and International Finance, </w:t>
              </w:r>
              <w:r w:rsidRPr="00C428BB">
                <w:rPr>
                  <w:rFonts w:ascii="Arial" w:hAnsi="Arial" w:cs="Arial"/>
                  <w:sz w:val="24"/>
                  <w:szCs w:val="24"/>
                  <w:lang w:val="en-US"/>
                </w:rPr>
                <w:t>5(7), pp. 273-286.</w:t>
              </w:r>
            </w:p>
            <w:p w14:paraId="178E58C7"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Karwowski, E., Fine, B. and Ashman, A., 2018. Introduction to the special section“Financiali</w:t>
              </w:r>
              <w:r w:rsidR="002A270C">
                <w:rPr>
                  <w:rFonts w:ascii="Arial" w:hAnsi="Arial" w:cs="Arial"/>
                  <w:sz w:val="24"/>
                  <w:szCs w:val="24"/>
                  <w:lang w:val="en-US"/>
                </w:rPr>
                <w:t>s</w:t>
              </w:r>
              <w:r w:rsidRPr="00C428BB">
                <w:rPr>
                  <w:rFonts w:ascii="Arial" w:hAnsi="Arial" w:cs="Arial"/>
                  <w:sz w:val="24"/>
                  <w:szCs w:val="24"/>
                  <w:lang w:val="en-US"/>
                </w:rPr>
                <w:t xml:space="preserve">ation in South Africa”.. </w:t>
              </w:r>
              <w:r w:rsidRPr="00C428BB">
                <w:rPr>
                  <w:rFonts w:ascii="Arial" w:hAnsi="Arial" w:cs="Arial"/>
                  <w:i/>
                  <w:iCs/>
                  <w:sz w:val="24"/>
                  <w:szCs w:val="24"/>
                  <w:lang w:val="en-US"/>
                </w:rPr>
                <w:t xml:space="preserve">Competition &amp; Change, </w:t>
              </w:r>
              <w:r w:rsidRPr="00C428BB">
                <w:rPr>
                  <w:rFonts w:ascii="Arial" w:hAnsi="Arial" w:cs="Arial"/>
                  <w:sz w:val="24"/>
                  <w:szCs w:val="24"/>
                  <w:lang w:val="en-US"/>
                </w:rPr>
                <w:t>22(4), pp. 383-387.</w:t>
              </w:r>
            </w:p>
            <w:p w14:paraId="4AF08736" w14:textId="77777777" w:rsidR="00C428BB" w:rsidRDefault="00C428BB" w:rsidP="00C428BB">
              <w:pPr>
                <w:rPr>
                  <w:rFonts w:ascii="Arial" w:hAnsi="Arial" w:cs="Arial"/>
                  <w:sz w:val="24"/>
                  <w:szCs w:val="24"/>
                  <w:lang w:val="en-US"/>
                </w:rPr>
              </w:pPr>
              <w:r w:rsidRPr="00C428BB">
                <w:rPr>
                  <w:rFonts w:ascii="Arial" w:hAnsi="Arial" w:cs="Arial"/>
                  <w:sz w:val="24"/>
                  <w:szCs w:val="24"/>
                  <w:lang w:val="en-US"/>
                </w:rPr>
                <w:t xml:space="preserve">Karwowski, E. and Stockhammer, E., 2017. Financialisation in emerging economies:a systematic overview and comparison with Anglo-Saxon economies. </w:t>
              </w:r>
              <w:r w:rsidRPr="00C428BB">
                <w:rPr>
                  <w:rFonts w:ascii="Arial" w:hAnsi="Arial" w:cs="Arial"/>
                  <w:i/>
                  <w:iCs/>
                  <w:sz w:val="24"/>
                  <w:szCs w:val="24"/>
                  <w:lang w:val="en-US"/>
                </w:rPr>
                <w:t xml:space="preserve">Economic and Political Studies, </w:t>
              </w:r>
              <w:r w:rsidRPr="00C428BB">
                <w:rPr>
                  <w:rFonts w:ascii="Arial" w:hAnsi="Arial" w:cs="Arial"/>
                  <w:sz w:val="24"/>
                  <w:szCs w:val="24"/>
                  <w:lang w:val="en-US"/>
                </w:rPr>
                <w:t>5(1), pp. 60-86.</w:t>
              </w:r>
            </w:p>
            <w:p w14:paraId="087FEFF2" w14:textId="77777777" w:rsidR="00B20070" w:rsidRPr="00C428BB" w:rsidRDefault="00B20070" w:rsidP="00C428BB">
              <w:pPr>
                <w:rPr>
                  <w:rFonts w:ascii="Arial" w:hAnsi="Arial" w:cs="Arial"/>
                  <w:sz w:val="24"/>
                  <w:szCs w:val="24"/>
                  <w:lang w:val="en-US"/>
                </w:rPr>
              </w:pPr>
              <w:r w:rsidRPr="00B20070">
                <w:rPr>
                  <w:rFonts w:ascii="Arial" w:hAnsi="Arial" w:cs="Arial"/>
                  <w:sz w:val="24"/>
                  <w:szCs w:val="24"/>
                </w:rPr>
                <w:t>Khalid, W., Akalpler, E., Khan, S. and Shah, N.H., 2021. The Relationship Between Unemployment and Economic Growth in South Africa: VAR Analysis. </w:t>
              </w:r>
              <w:r w:rsidRPr="00B20070">
                <w:rPr>
                  <w:rFonts w:ascii="Arial" w:hAnsi="Arial" w:cs="Arial"/>
                  <w:i/>
                  <w:iCs/>
                  <w:sz w:val="24"/>
                  <w:szCs w:val="24"/>
                </w:rPr>
                <w:t>Forman Journal of Economic Studies</w:t>
              </w:r>
              <w:r w:rsidRPr="00B20070">
                <w:rPr>
                  <w:rFonts w:ascii="Arial" w:hAnsi="Arial" w:cs="Arial"/>
                  <w:sz w:val="24"/>
                  <w:szCs w:val="24"/>
                </w:rPr>
                <w:t>, </w:t>
              </w:r>
              <w:r w:rsidRPr="00B20070">
                <w:rPr>
                  <w:rFonts w:ascii="Arial" w:hAnsi="Arial" w:cs="Arial"/>
                  <w:i/>
                  <w:iCs/>
                  <w:sz w:val="24"/>
                  <w:szCs w:val="24"/>
                </w:rPr>
                <w:t>17</w:t>
              </w:r>
              <w:r w:rsidRPr="00B20070">
                <w:rPr>
                  <w:rFonts w:ascii="Arial" w:hAnsi="Arial" w:cs="Arial"/>
                  <w:sz w:val="24"/>
                  <w:szCs w:val="24"/>
                </w:rPr>
                <w:t>(1).</w:t>
              </w:r>
            </w:p>
            <w:p w14:paraId="2F24DBC6" w14:textId="7ABEFC9C" w:rsidR="00C428BB" w:rsidRDefault="00C428BB" w:rsidP="00C428BB">
              <w:pPr>
                <w:rPr>
                  <w:rFonts w:ascii="Arial" w:hAnsi="Arial" w:cs="Arial"/>
                  <w:sz w:val="24"/>
                  <w:szCs w:val="24"/>
                  <w:lang w:val="en-US"/>
                </w:rPr>
              </w:pPr>
              <w:r w:rsidRPr="00C428BB">
                <w:rPr>
                  <w:rFonts w:ascii="Arial" w:hAnsi="Arial" w:cs="Arial"/>
                  <w:sz w:val="24"/>
                  <w:szCs w:val="24"/>
                  <w:lang w:val="en-US"/>
                </w:rPr>
                <w:t xml:space="preserve">Khetsi, Q. S. and Mongale, I. P., 2015. THE IMPACT OF CAPITAL MARKETS ON THE ECONOMIC GROWTH IN SOUTH AFRICA. </w:t>
              </w:r>
              <w:r w:rsidRPr="00C428BB">
                <w:rPr>
                  <w:rFonts w:ascii="Arial" w:hAnsi="Arial" w:cs="Arial"/>
                  <w:i/>
                  <w:iCs/>
                  <w:sz w:val="24"/>
                  <w:szCs w:val="24"/>
                  <w:lang w:val="en-US"/>
                </w:rPr>
                <w:t xml:space="preserve">Journal of Governance and Regulation, </w:t>
              </w:r>
              <w:r w:rsidRPr="00C428BB">
                <w:rPr>
                  <w:rFonts w:ascii="Arial" w:hAnsi="Arial" w:cs="Arial"/>
                  <w:sz w:val="24"/>
                  <w:szCs w:val="24"/>
                  <w:lang w:val="en-US"/>
                </w:rPr>
                <w:t>4(1).</w:t>
              </w:r>
            </w:p>
            <w:p w14:paraId="0BEDF0B3" w14:textId="1FAE9614" w:rsidR="00107D1D" w:rsidRPr="00C428BB" w:rsidRDefault="00107D1D" w:rsidP="00C428BB">
              <w:pPr>
                <w:rPr>
                  <w:rFonts w:ascii="Arial" w:hAnsi="Arial" w:cs="Arial"/>
                  <w:sz w:val="24"/>
                  <w:szCs w:val="24"/>
                  <w:lang w:val="en-US"/>
                </w:rPr>
              </w:pPr>
              <w:r w:rsidRPr="00107D1D">
                <w:rPr>
                  <w:rFonts w:ascii="Arial" w:hAnsi="Arial" w:cs="Arial"/>
                  <w:sz w:val="24"/>
                  <w:szCs w:val="24"/>
                </w:rPr>
                <w:t>King, R.G. and Levine, R., 1993. </w:t>
              </w:r>
              <w:r w:rsidRPr="00107D1D">
                <w:rPr>
                  <w:rFonts w:ascii="Arial" w:hAnsi="Arial" w:cs="Arial"/>
                  <w:i/>
                  <w:iCs/>
                  <w:sz w:val="24"/>
                  <w:szCs w:val="24"/>
                </w:rPr>
                <w:t>Financial intermediation and economic development</w:t>
              </w:r>
              <w:r w:rsidRPr="00107D1D">
                <w:rPr>
                  <w:rFonts w:ascii="Arial" w:hAnsi="Arial" w:cs="Arial"/>
                  <w:sz w:val="24"/>
                  <w:szCs w:val="24"/>
                </w:rPr>
                <w:t> (Vol. 15689). Cambridge: Cambridge University Press.</w:t>
              </w:r>
            </w:p>
            <w:p w14:paraId="341011FF"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King, R. G. and Levine, R., 1993. Finance and Growth: Schumpeter Might Be Right. </w:t>
              </w:r>
              <w:r w:rsidRPr="00C428BB">
                <w:rPr>
                  <w:rFonts w:ascii="Arial" w:hAnsi="Arial" w:cs="Arial"/>
                  <w:i/>
                  <w:iCs/>
                  <w:sz w:val="24"/>
                  <w:szCs w:val="24"/>
                  <w:lang w:val="en-US"/>
                </w:rPr>
                <w:t xml:space="preserve">The Quarterly Journal of Economics, </w:t>
              </w:r>
              <w:r w:rsidRPr="00C428BB">
                <w:rPr>
                  <w:rFonts w:ascii="Arial" w:hAnsi="Arial" w:cs="Arial"/>
                  <w:sz w:val="24"/>
                  <w:szCs w:val="24"/>
                  <w:lang w:val="en-US"/>
                </w:rPr>
                <w:t>108(3), p. 717–737.</w:t>
              </w:r>
            </w:p>
            <w:p w14:paraId="678F4005"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Levine, R. and Zervos, S., 1998. Stock Markets, Banks, and Economic Growth. </w:t>
              </w:r>
              <w:r w:rsidRPr="00C428BB">
                <w:rPr>
                  <w:rFonts w:ascii="Arial" w:hAnsi="Arial" w:cs="Arial"/>
                  <w:i/>
                  <w:iCs/>
                  <w:sz w:val="24"/>
                  <w:szCs w:val="24"/>
                  <w:lang w:val="en-US"/>
                </w:rPr>
                <w:t xml:space="preserve">The American Economic Review, </w:t>
              </w:r>
              <w:r w:rsidRPr="00C428BB">
                <w:rPr>
                  <w:rFonts w:ascii="Arial" w:hAnsi="Arial" w:cs="Arial"/>
                  <w:sz w:val="24"/>
                  <w:szCs w:val="24"/>
                  <w:lang w:val="en-US"/>
                </w:rPr>
                <w:t>83(3), p. 537–558.</w:t>
              </w:r>
            </w:p>
            <w:p w14:paraId="7D97FE97"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Mabeba, M., 2023. Financialisation and Economic Growth Nexus in South Africa. </w:t>
              </w:r>
              <w:r w:rsidRPr="00C428BB">
                <w:rPr>
                  <w:rFonts w:ascii="Arial" w:hAnsi="Arial" w:cs="Arial"/>
                  <w:i/>
                  <w:iCs/>
                  <w:sz w:val="24"/>
                  <w:szCs w:val="24"/>
                  <w:lang w:val="en-US"/>
                </w:rPr>
                <w:t xml:space="preserve">Journal of Economics and Financial Analysis, </w:t>
              </w:r>
              <w:r w:rsidRPr="00C428BB">
                <w:rPr>
                  <w:rFonts w:ascii="Arial" w:hAnsi="Arial" w:cs="Arial"/>
                  <w:sz w:val="24"/>
                  <w:szCs w:val="24"/>
                  <w:lang w:val="en-US"/>
                </w:rPr>
                <w:t>7(1), pp. 61-78.</w:t>
              </w:r>
            </w:p>
            <w:p w14:paraId="4B0EF3F2"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Mabeba, M., 2024. The Effect of Financial Market Depth on Economic Growth in Developing Countries with Large Financial Sectors. </w:t>
              </w:r>
              <w:r w:rsidRPr="00C428BB">
                <w:rPr>
                  <w:rFonts w:ascii="Arial" w:hAnsi="Arial" w:cs="Arial"/>
                  <w:i/>
                  <w:iCs/>
                  <w:sz w:val="24"/>
                  <w:szCs w:val="24"/>
                  <w:lang w:val="en-US"/>
                </w:rPr>
                <w:t xml:space="preserve">Social Science Studies, </w:t>
              </w:r>
              <w:r w:rsidRPr="00C428BB">
                <w:rPr>
                  <w:rFonts w:ascii="Arial" w:hAnsi="Arial" w:cs="Arial"/>
                  <w:sz w:val="24"/>
                  <w:szCs w:val="24"/>
                  <w:lang w:val="en-US"/>
                </w:rPr>
                <w:t>4(2), pp. 66-81.</w:t>
              </w:r>
            </w:p>
            <w:p w14:paraId="17B165F4"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Mankiw, N. G., Romer, D. and Weil, D., 1992. A Contribution to the Empirics of Economic Growth. </w:t>
              </w:r>
              <w:r w:rsidRPr="00C428BB">
                <w:rPr>
                  <w:rFonts w:ascii="Arial" w:hAnsi="Arial" w:cs="Arial"/>
                  <w:i/>
                  <w:iCs/>
                  <w:sz w:val="24"/>
                  <w:szCs w:val="24"/>
                  <w:lang w:val="en-US"/>
                </w:rPr>
                <w:t xml:space="preserve">The Quarterly Journal of Economics, </w:t>
              </w:r>
              <w:r w:rsidRPr="00C428BB">
                <w:rPr>
                  <w:rFonts w:ascii="Arial" w:hAnsi="Arial" w:cs="Arial"/>
                  <w:sz w:val="24"/>
                  <w:szCs w:val="24"/>
                  <w:lang w:val="en-US"/>
                </w:rPr>
                <w:t>107(2), pp. 407 - 437.</w:t>
              </w:r>
            </w:p>
            <w:p w14:paraId="0BA10FB8"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Matallah, S., 2020. Economic diversification in MENA oil exporters: Under</w:t>
              </w:r>
              <w:r w:rsidR="0015527A">
                <w:rPr>
                  <w:rFonts w:ascii="Arial" w:hAnsi="Arial" w:cs="Arial"/>
                  <w:sz w:val="24"/>
                  <w:szCs w:val="24"/>
                  <w:lang w:val="en-US"/>
                </w:rPr>
                <w:t>standing the role of governance</w:t>
              </w:r>
              <w:r w:rsidRPr="00C428BB">
                <w:rPr>
                  <w:rFonts w:ascii="Arial" w:hAnsi="Arial" w:cs="Arial"/>
                  <w:sz w:val="24"/>
                  <w:szCs w:val="24"/>
                  <w:lang w:val="en-US"/>
                </w:rPr>
                <w:t xml:space="preserve">. </w:t>
              </w:r>
              <w:r w:rsidRPr="00C428BB">
                <w:rPr>
                  <w:rFonts w:ascii="Arial" w:hAnsi="Arial" w:cs="Arial"/>
                  <w:i/>
                  <w:iCs/>
                  <w:sz w:val="24"/>
                  <w:szCs w:val="24"/>
                  <w:lang w:val="en-US"/>
                </w:rPr>
                <w:t xml:space="preserve">Resources Policy, , </w:t>
              </w:r>
              <w:r w:rsidRPr="00C428BB">
                <w:rPr>
                  <w:rFonts w:ascii="Arial" w:hAnsi="Arial" w:cs="Arial"/>
                  <w:sz w:val="24"/>
                  <w:szCs w:val="24"/>
                  <w:lang w:val="en-US"/>
                </w:rPr>
                <w:t>Volume 66, p. 101602.</w:t>
              </w:r>
            </w:p>
            <w:p w14:paraId="3CE4C3A9"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Minier, J., 2003. Are Small Stock Markets Different?. </w:t>
              </w:r>
              <w:r w:rsidRPr="00C428BB">
                <w:rPr>
                  <w:rFonts w:ascii="Arial" w:hAnsi="Arial" w:cs="Arial"/>
                  <w:i/>
                  <w:iCs/>
                  <w:sz w:val="24"/>
                  <w:szCs w:val="24"/>
                  <w:lang w:val="en-US"/>
                </w:rPr>
                <w:t xml:space="preserve">Journal of Monetary Economics, </w:t>
              </w:r>
              <w:r w:rsidRPr="00C428BB">
                <w:rPr>
                  <w:rFonts w:ascii="Arial" w:hAnsi="Arial" w:cs="Arial"/>
                  <w:sz w:val="24"/>
                  <w:szCs w:val="24"/>
                  <w:lang w:val="en-US"/>
                </w:rPr>
                <w:t>Volume 50, pp. 1593-1602.</w:t>
              </w:r>
            </w:p>
            <w:p w14:paraId="2F32FE9E"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Ngcobo, R. and Wet, M. C. D., 2024. The Impact of Financial Development and Economic Growth on Renewable Energy Supply in South Africa. </w:t>
              </w:r>
              <w:r w:rsidRPr="00C428BB">
                <w:rPr>
                  <w:rFonts w:ascii="Arial" w:hAnsi="Arial" w:cs="Arial"/>
                  <w:i/>
                  <w:iCs/>
                  <w:sz w:val="24"/>
                  <w:szCs w:val="24"/>
                  <w:lang w:val="en-US"/>
                </w:rPr>
                <w:t xml:space="preserve">Sustainability, </w:t>
              </w:r>
              <w:r w:rsidRPr="00C428BB">
                <w:rPr>
                  <w:rFonts w:ascii="Arial" w:hAnsi="Arial" w:cs="Arial"/>
                  <w:sz w:val="24"/>
                  <w:szCs w:val="24"/>
                  <w:lang w:val="en-US"/>
                </w:rPr>
                <w:t>Volume 16.</w:t>
              </w:r>
            </w:p>
            <w:p w14:paraId="525EAD2B"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Nyasha, S., N.M.Odhiambo and Magombeyi, M., 2021. The impact of stock market development on unemployment: Empirical evidence from South Africa. </w:t>
              </w:r>
              <w:r w:rsidRPr="00C428BB">
                <w:rPr>
                  <w:rFonts w:ascii="Arial" w:hAnsi="Arial" w:cs="Arial"/>
                  <w:i/>
                  <w:iCs/>
                  <w:sz w:val="24"/>
                  <w:szCs w:val="24"/>
                  <w:lang w:val="en-US"/>
                </w:rPr>
                <w:t xml:space="preserve">Journal of Economics and Business, </w:t>
              </w:r>
              <w:r w:rsidRPr="00C428BB">
                <w:rPr>
                  <w:rFonts w:ascii="Arial" w:hAnsi="Arial" w:cs="Arial"/>
                  <w:sz w:val="24"/>
                  <w:szCs w:val="24"/>
                  <w:lang w:val="en-US"/>
                </w:rPr>
                <w:t>71(1-2), pp. 92-110.</w:t>
              </w:r>
            </w:p>
            <w:p w14:paraId="15262630"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Ogbeide, F., Kanwanye, H. and Kadiri, S., 2015. The determinants of unemployment and the question of inclusive growth in Nigeria: Do resource dependence, </w:t>
              </w:r>
              <w:r w:rsidRPr="00C428BB">
                <w:rPr>
                  <w:rFonts w:ascii="Arial" w:hAnsi="Arial" w:cs="Arial"/>
                  <w:sz w:val="24"/>
                  <w:szCs w:val="24"/>
                  <w:lang w:val="en-US"/>
                </w:rPr>
                <w:lastRenderedPageBreak/>
                <w:t xml:space="preserve">government expenditure and financial development matter?. </w:t>
              </w:r>
              <w:r w:rsidRPr="00C428BB">
                <w:rPr>
                  <w:rFonts w:ascii="Arial" w:hAnsi="Arial" w:cs="Arial"/>
                  <w:i/>
                  <w:iCs/>
                  <w:sz w:val="24"/>
                  <w:szCs w:val="24"/>
                  <w:lang w:val="en-US"/>
                </w:rPr>
                <w:t xml:space="preserve">Journal of Economics,, </w:t>
              </w:r>
              <w:r w:rsidRPr="00C428BB">
                <w:rPr>
                  <w:rFonts w:ascii="Arial" w:hAnsi="Arial" w:cs="Arial"/>
                  <w:sz w:val="24"/>
                  <w:szCs w:val="24"/>
                  <w:lang w:val="en-US"/>
                </w:rPr>
                <w:t>11(2), pp. 49-64.</w:t>
              </w:r>
            </w:p>
            <w:p w14:paraId="7393B190"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Perilla Jiménez, J., 2020. Testing the impact of technology diffusion and innovation on long-run growth using cointegration techniques. </w:t>
              </w:r>
              <w:r w:rsidRPr="00C428BB">
                <w:rPr>
                  <w:rFonts w:ascii="Arial" w:hAnsi="Arial" w:cs="Arial"/>
                  <w:i/>
                  <w:iCs/>
                  <w:sz w:val="24"/>
                  <w:szCs w:val="24"/>
                  <w:lang w:val="en-US"/>
                </w:rPr>
                <w:t xml:space="preserve">The Journal of International Trade &amp; Economic Development, </w:t>
              </w:r>
              <w:r w:rsidRPr="00C428BB">
                <w:rPr>
                  <w:rFonts w:ascii="Arial" w:hAnsi="Arial" w:cs="Arial"/>
                  <w:sz w:val="24"/>
                  <w:szCs w:val="24"/>
                  <w:lang w:val="en-US"/>
                </w:rPr>
                <w:t>29(6), pp. 748-773.</w:t>
              </w:r>
            </w:p>
            <w:p w14:paraId="040FCF03" w14:textId="77777777" w:rsidR="00C428BB" w:rsidRDefault="00C428BB" w:rsidP="00C428BB">
              <w:pPr>
                <w:rPr>
                  <w:rFonts w:ascii="Arial" w:hAnsi="Arial" w:cs="Arial"/>
                  <w:sz w:val="24"/>
                  <w:szCs w:val="24"/>
                  <w:lang w:val="en-US"/>
                </w:rPr>
              </w:pPr>
              <w:r w:rsidRPr="00C428BB">
                <w:rPr>
                  <w:rFonts w:ascii="Arial" w:hAnsi="Arial" w:cs="Arial"/>
                  <w:sz w:val="24"/>
                  <w:szCs w:val="24"/>
                  <w:lang w:val="en-US"/>
                </w:rPr>
                <w:t>Philli</w:t>
              </w:r>
              <w:r w:rsidR="002A270C">
                <w:rPr>
                  <w:rFonts w:ascii="Arial" w:hAnsi="Arial" w:cs="Arial"/>
                  <w:sz w:val="24"/>
                  <w:szCs w:val="24"/>
                  <w:lang w:val="en-US"/>
                </w:rPr>
                <w:t>ps, D., Harris, J., Wit, M. d. and</w:t>
              </w:r>
              <w:r w:rsidRPr="00C428BB">
                <w:rPr>
                  <w:rFonts w:ascii="Arial" w:hAnsi="Arial" w:cs="Arial"/>
                  <w:sz w:val="24"/>
                  <w:szCs w:val="24"/>
                  <w:lang w:val="en-US"/>
                </w:rPr>
                <w:t xml:space="preserve"> Matchan, E., 2018. Provenance history of detrital diamond deposits, West Coast of Namaqualand, South Africa. </w:t>
              </w:r>
              <w:r w:rsidRPr="00C428BB">
                <w:rPr>
                  <w:rFonts w:ascii="Arial" w:hAnsi="Arial" w:cs="Arial"/>
                  <w:i/>
                  <w:iCs/>
                  <w:sz w:val="24"/>
                  <w:szCs w:val="24"/>
                  <w:lang w:val="en-US"/>
                </w:rPr>
                <w:t xml:space="preserve">Mineralogy and Petrology, </w:t>
              </w:r>
              <w:r w:rsidRPr="00C428BB">
                <w:rPr>
                  <w:rFonts w:ascii="Arial" w:hAnsi="Arial" w:cs="Arial"/>
                  <w:sz w:val="24"/>
                  <w:szCs w:val="24"/>
                  <w:lang w:val="en-US"/>
                </w:rPr>
                <w:t>Volume 112, pp. 259-273.</w:t>
              </w:r>
            </w:p>
            <w:p w14:paraId="6D855691" w14:textId="05FE75E5" w:rsidR="002F3942" w:rsidRDefault="002F3942" w:rsidP="00C428BB">
              <w:pPr>
                <w:rPr>
                  <w:rFonts w:ascii="Arial" w:hAnsi="Arial" w:cs="Arial"/>
                  <w:sz w:val="24"/>
                  <w:szCs w:val="24"/>
                </w:rPr>
              </w:pPr>
              <w:r w:rsidRPr="002F3942">
                <w:rPr>
                  <w:rFonts w:ascii="Arial" w:hAnsi="Arial" w:cs="Arial"/>
                  <w:sz w:val="24"/>
                  <w:szCs w:val="24"/>
                </w:rPr>
                <w:t>Prochniak, M. and Wasiak, K., 2017. The impact of the financial system on economic growth in the context of the global crisis: empirical evidence for the EU and OECD countries. </w:t>
              </w:r>
              <w:r w:rsidRPr="002F3942">
                <w:rPr>
                  <w:rFonts w:ascii="Arial" w:hAnsi="Arial" w:cs="Arial"/>
                  <w:i/>
                  <w:iCs/>
                  <w:sz w:val="24"/>
                  <w:szCs w:val="24"/>
                </w:rPr>
                <w:t>Empirica</w:t>
              </w:r>
              <w:r w:rsidRPr="002F3942">
                <w:rPr>
                  <w:rFonts w:ascii="Arial" w:hAnsi="Arial" w:cs="Arial"/>
                  <w:sz w:val="24"/>
                  <w:szCs w:val="24"/>
                </w:rPr>
                <w:t>, </w:t>
              </w:r>
              <w:r w:rsidRPr="002F3942">
                <w:rPr>
                  <w:rFonts w:ascii="Arial" w:hAnsi="Arial" w:cs="Arial"/>
                  <w:i/>
                  <w:iCs/>
                  <w:sz w:val="24"/>
                  <w:szCs w:val="24"/>
                </w:rPr>
                <w:t>44</w:t>
              </w:r>
              <w:r w:rsidRPr="002F3942">
                <w:rPr>
                  <w:rFonts w:ascii="Arial" w:hAnsi="Arial" w:cs="Arial"/>
                  <w:sz w:val="24"/>
                  <w:szCs w:val="24"/>
                </w:rPr>
                <w:t>, pp.295-337.</w:t>
              </w:r>
            </w:p>
            <w:p w14:paraId="0DFD951B" w14:textId="6B780751" w:rsidR="00690FF9" w:rsidRPr="00C428BB" w:rsidRDefault="00690FF9" w:rsidP="00C428BB">
              <w:pPr>
                <w:rPr>
                  <w:rFonts w:ascii="Arial" w:hAnsi="Arial" w:cs="Arial"/>
                  <w:sz w:val="24"/>
                  <w:szCs w:val="24"/>
                  <w:lang w:val="en-US"/>
                </w:rPr>
              </w:pPr>
              <w:r w:rsidRPr="00690FF9">
                <w:rPr>
                  <w:rFonts w:ascii="Arial" w:hAnsi="Arial" w:cs="Arial"/>
                  <w:sz w:val="24"/>
                  <w:szCs w:val="24"/>
                </w:rPr>
                <w:t>Sawyer, M., 2013. What is financialization?. </w:t>
              </w:r>
              <w:r w:rsidRPr="00690FF9">
                <w:rPr>
                  <w:rFonts w:ascii="Arial" w:hAnsi="Arial" w:cs="Arial"/>
                  <w:i/>
                  <w:iCs/>
                  <w:sz w:val="24"/>
                  <w:szCs w:val="24"/>
                </w:rPr>
                <w:t>International journal of political economy</w:t>
              </w:r>
              <w:r w:rsidRPr="00690FF9">
                <w:rPr>
                  <w:rFonts w:ascii="Arial" w:hAnsi="Arial" w:cs="Arial"/>
                  <w:sz w:val="24"/>
                  <w:szCs w:val="24"/>
                </w:rPr>
                <w:t>, </w:t>
              </w:r>
              <w:r w:rsidRPr="00690FF9">
                <w:rPr>
                  <w:rFonts w:ascii="Arial" w:hAnsi="Arial" w:cs="Arial"/>
                  <w:i/>
                  <w:iCs/>
                  <w:sz w:val="24"/>
                  <w:szCs w:val="24"/>
                </w:rPr>
                <w:t>42</w:t>
              </w:r>
              <w:r w:rsidRPr="00690FF9">
                <w:rPr>
                  <w:rFonts w:ascii="Arial" w:hAnsi="Arial" w:cs="Arial"/>
                  <w:sz w:val="24"/>
                  <w:szCs w:val="24"/>
                </w:rPr>
                <w:t>(4), pp.5-18.</w:t>
              </w:r>
            </w:p>
            <w:p w14:paraId="2F56E686" w14:textId="77777777" w:rsidR="00C428BB" w:rsidRPr="00C428BB" w:rsidRDefault="00C428BB" w:rsidP="00C428BB">
              <w:pPr>
                <w:rPr>
                  <w:rFonts w:ascii="Arial" w:hAnsi="Arial" w:cs="Arial"/>
                  <w:sz w:val="24"/>
                  <w:szCs w:val="24"/>
                  <w:lang w:val="en-US"/>
                </w:rPr>
              </w:pPr>
              <w:r w:rsidRPr="00C428BB">
                <w:rPr>
                  <w:rFonts w:ascii="Arial" w:hAnsi="Arial" w:cs="Arial"/>
                  <w:sz w:val="24"/>
                  <w:szCs w:val="24"/>
                  <w:lang w:val="en-US"/>
                </w:rPr>
                <w:t xml:space="preserve">SA, S., 2022. </w:t>
              </w:r>
              <w:r w:rsidRPr="00C428BB">
                <w:rPr>
                  <w:rFonts w:ascii="Arial" w:hAnsi="Arial" w:cs="Arial"/>
                  <w:i/>
                  <w:iCs/>
                  <w:sz w:val="24"/>
                  <w:szCs w:val="24"/>
                  <w:lang w:val="en-US"/>
                </w:rPr>
                <w:t xml:space="preserve">Stats SA. </w:t>
              </w:r>
              <w:r w:rsidRPr="00C428BB">
                <w:rPr>
                  <w:rFonts w:ascii="Arial" w:hAnsi="Arial" w:cs="Arial"/>
                  <w:sz w:val="24"/>
                  <w:szCs w:val="24"/>
                  <w:lang w:val="en-US"/>
                </w:rPr>
                <w:t xml:space="preserve">[Online] </w:t>
              </w:r>
              <w:r w:rsidRPr="00C428BB">
                <w:rPr>
                  <w:rFonts w:ascii="Arial" w:hAnsi="Arial" w:cs="Arial"/>
                  <w:sz w:val="24"/>
                  <w:szCs w:val="24"/>
                  <w:lang w:val="en-US"/>
                </w:rPr>
                <w:br/>
                <w:t xml:space="preserve">Available at: </w:t>
              </w:r>
              <w:hyperlink r:id="rId18" w:history="1">
                <w:r w:rsidRPr="00592B9B">
                  <w:rPr>
                    <w:rStyle w:val="Hyperlink"/>
                    <w:rFonts w:ascii="Arial" w:hAnsi="Arial" w:cs="Arial"/>
                    <w:sz w:val="24"/>
                    <w:szCs w:val="24"/>
                    <w:lang w:val="en-US"/>
                  </w:rPr>
                  <w:t>https://www.statssa.gov.za/?p=15601</w:t>
                </w:r>
              </w:hyperlink>
              <w:r w:rsidR="00592B9B">
                <w:rPr>
                  <w:rFonts w:ascii="Arial" w:hAnsi="Arial" w:cs="Arial"/>
                  <w:sz w:val="24"/>
                  <w:szCs w:val="24"/>
                  <w:lang w:val="en-US"/>
                </w:rPr>
                <w:br/>
                <w:t>(Accessed 25 May 2024)</w:t>
              </w:r>
              <w:r w:rsidRPr="00C428BB">
                <w:rPr>
                  <w:rFonts w:ascii="Arial" w:hAnsi="Arial" w:cs="Arial"/>
                  <w:sz w:val="24"/>
                  <w:szCs w:val="24"/>
                  <w:lang w:val="en-US"/>
                </w:rPr>
                <w:t>.</w:t>
              </w:r>
            </w:p>
            <w:p w14:paraId="33D6613F" w14:textId="1BEE9983" w:rsidR="00C428BB" w:rsidRDefault="00C428BB" w:rsidP="00C428BB">
              <w:pPr>
                <w:rPr>
                  <w:rFonts w:ascii="Arial" w:hAnsi="Arial" w:cs="Arial"/>
                  <w:sz w:val="24"/>
                  <w:szCs w:val="24"/>
                  <w:lang w:val="en-US"/>
                </w:rPr>
              </w:pPr>
              <w:r w:rsidRPr="00C428BB">
                <w:rPr>
                  <w:rFonts w:ascii="Arial" w:hAnsi="Arial" w:cs="Arial"/>
                  <w:sz w:val="24"/>
                  <w:szCs w:val="24"/>
                  <w:lang w:val="en-US"/>
                </w:rPr>
                <w:t xml:space="preserve">Shabbir, G., Anwar, S., Hussain, Z. and M, M. I., 2012. Contribution of financial sector development in reducing unemployment in Pakistan. </w:t>
              </w:r>
              <w:r w:rsidRPr="00C428BB">
                <w:rPr>
                  <w:rFonts w:ascii="Arial" w:hAnsi="Arial" w:cs="Arial"/>
                  <w:i/>
                  <w:iCs/>
                  <w:sz w:val="24"/>
                  <w:szCs w:val="24"/>
                  <w:lang w:val="en-US"/>
                </w:rPr>
                <w:t xml:space="preserve">International Journal of Economics and Finance, </w:t>
              </w:r>
              <w:r w:rsidRPr="00C428BB">
                <w:rPr>
                  <w:rFonts w:ascii="Arial" w:hAnsi="Arial" w:cs="Arial"/>
                  <w:sz w:val="24"/>
                  <w:szCs w:val="24"/>
                  <w:lang w:val="en-US"/>
                </w:rPr>
                <w:t>4(1), pp. 260-268.</w:t>
              </w:r>
            </w:p>
            <w:p w14:paraId="2B83F7B4" w14:textId="298D994A" w:rsidR="00B53A65" w:rsidRDefault="00B53A65" w:rsidP="00C428BB">
              <w:pPr>
                <w:rPr>
                  <w:rFonts w:ascii="Arial" w:hAnsi="Arial" w:cs="Arial"/>
                  <w:sz w:val="24"/>
                  <w:szCs w:val="24"/>
                  <w:lang w:val="en-US"/>
                </w:rPr>
              </w:pPr>
              <w:r w:rsidRPr="00B53A65">
                <w:rPr>
                  <w:rFonts w:ascii="Arial" w:hAnsi="Arial" w:cs="Arial"/>
                  <w:sz w:val="24"/>
                  <w:szCs w:val="24"/>
                </w:rPr>
                <w:t>Sharma, S. and Sharma, S.K., 2020. Financial development and economic growth in selected Asian economies: A dynamic panel ARDL test. </w:t>
              </w:r>
              <w:r w:rsidRPr="00B53A65">
                <w:rPr>
                  <w:rFonts w:ascii="Arial" w:hAnsi="Arial" w:cs="Arial"/>
                  <w:i/>
                  <w:iCs/>
                  <w:sz w:val="24"/>
                  <w:szCs w:val="24"/>
                </w:rPr>
                <w:t>Contemporary Economics</w:t>
              </w:r>
              <w:r w:rsidRPr="00B53A65">
                <w:rPr>
                  <w:rFonts w:ascii="Arial" w:hAnsi="Arial" w:cs="Arial"/>
                  <w:sz w:val="24"/>
                  <w:szCs w:val="24"/>
                </w:rPr>
                <w:t>, pp.201-218.</w:t>
              </w:r>
            </w:p>
            <w:p w14:paraId="425D7B10" w14:textId="77777777" w:rsidR="003422EC" w:rsidRPr="00C428BB" w:rsidRDefault="003422EC" w:rsidP="00C428BB">
              <w:pPr>
                <w:rPr>
                  <w:rFonts w:ascii="Arial" w:hAnsi="Arial" w:cs="Arial"/>
                  <w:sz w:val="24"/>
                  <w:szCs w:val="24"/>
                  <w:lang w:val="en-US"/>
                </w:rPr>
              </w:pPr>
              <w:r w:rsidRPr="003422EC">
                <w:rPr>
                  <w:rFonts w:ascii="Arial" w:hAnsi="Arial" w:cs="Arial"/>
                  <w:sz w:val="24"/>
                  <w:szCs w:val="24"/>
                </w:rPr>
                <w:t>Sims, C.A., 1980. Macroeconomics and reality. </w:t>
              </w:r>
              <w:r w:rsidRPr="003422EC">
                <w:rPr>
                  <w:rFonts w:ascii="Arial" w:hAnsi="Arial" w:cs="Arial"/>
                  <w:i/>
                  <w:iCs/>
                  <w:sz w:val="24"/>
                  <w:szCs w:val="24"/>
                </w:rPr>
                <w:t>Econometrica: journal of the Econometric Society</w:t>
              </w:r>
              <w:r w:rsidRPr="003422EC">
                <w:rPr>
                  <w:rFonts w:ascii="Arial" w:hAnsi="Arial" w:cs="Arial"/>
                  <w:sz w:val="24"/>
                  <w:szCs w:val="24"/>
                </w:rPr>
                <w:t>, pp.1-48.</w:t>
              </w:r>
            </w:p>
            <w:p w14:paraId="1746F21A" w14:textId="77777777" w:rsidR="00592B9B" w:rsidRDefault="00C428BB" w:rsidP="00C428BB">
              <w:pPr>
                <w:rPr>
                  <w:rFonts w:ascii="Arial" w:hAnsi="Arial" w:cs="Arial"/>
                  <w:sz w:val="24"/>
                  <w:szCs w:val="24"/>
                  <w:lang w:val="en-US"/>
                </w:rPr>
              </w:pPr>
              <w:r w:rsidRPr="00C428BB">
                <w:rPr>
                  <w:rFonts w:ascii="Arial" w:hAnsi="Arial" w:cs="Arial"/>
                  <w:sz w:val="24"/>
                  <w:szCs w:val="24"/>
                  <w:lang w:val="en-US"/>
                </w:rPr>
                <w:t xml:space="preserve">Solow, R., 1956. </w:t>
              </w:r>
              <w:r w:rsidRPr="00C428BB">
                <w:rPr>
                  <w:rFonts w:ascii="Arial" w:hAnsi="Arial" w:cs="Arial"/>
                  <w:i/>
                  <w:iCs/>
                  <w:sz w:val="24"/>
                  <w:szCs w:val="24"/>
                  <w:lang w:val="en-US"/>
                </w:rPr>
                <w:t>A Contribution to the Theory of Economic Growth.</w:t>
              </w:r>
              <w:r w:rsidRPr="00C428BB">
                <w:rPr>
                  <w:rFonts w:ascii="Arial" w:hAnsi="Arial" w:cs="Arial"/>
                  <w:sz w:val="24"/>
                  <w:szCs w:val="24"/>
                  <w:lang w:val="en-US"/>
                </w:rPr>
                <w:t xml:space="preserve"> </w:t>
              </w:r>
              <w:r w:rsidRPr="00C428BB">
                <w:rPr>
                  <w:rFonts w:ascii="Arial" w:hAnsi="Arial" w:cs="Arial"/>
                  <w:sz w:val="24"/>
                  <w:szCs w:val="24"/>
                  <w:lang w:val="en-US"/>
                </w:rPr>
                <w:br/>
                <w:t>Available</w:t>
              </w:r>
              <w:r w:rsidR="00592B9B">
                <w:rPr>
                  <w:rFonts w:ascii="Arial" w:hAnsi="Arial" w:cs="Arial"/>
                  <w:sz w:val="24"/>
                  <w:szCs w:val="24"/>
                  <w:lang w:val="en-US"/>
                </w:rPr>
                <w:t xml:space="preserve"> online</w:t>
              </w:r>
              <w:r w:rsidRPr="00C428BB">
                <w:rPr>
                  <w:rFonts w:ascii="Arial" w:hAnsi="Arial" w:cs="Arial"/>
                  <w:sz w:val="24"/>
                  <w:szCs w:val="24"/>
                  <w:lang w:val="en-US"/>
                </w:rPr>
                <w:t xml:space="preserve"> at: </w:t>
              </w:r>
              <w:hyperlink r:id="rId19" w:history="1">
                <w:r w:rsidRPr="00592B9B">
                  <w:rPr>
                    <w:rStyle w:val="Hyperlink"/>
                    <w:rFonts w:ascii="Arial" w:hAnsi="Arial" w:cs="Arial"/>
                    <w:sz w:val="24"/>
                    <w:szCs w:val="24"/>
                    <w:lang w:val="en-US"/>
                  </w:rPr>
                  <w:t>http://piketty.pse.ens.fr/files/Solow1956.pdf</w:t>
                </w:r>
              </w:hyperlink>
              <w:r w:rsidR="00592B9B">
                <w:rPr>
                  <w:rFonts w:ascii="Arial" w:hAnsi="Arial" w:cs="Arial"/>
                  <w:sz w:val="24"/>
                  <w:szCs w:val="24"/>
                  <w:lang w:val="en-US"/>
                </w:rPr>
                <w:t xml:space="preserve"> </w:t>
              </w:r>
            </w:p>
            <w:p w14:paraId="17C28865" w14:textId="77777777" w:rsidR="00C428BB" w:rsidRPr="00C428BB" w:rsidRDefault="00592B9B" w:rsidP="00C428BB">
              <w:pPr>
                <w:rPr>
                  <w:rFonts w:ascii="Arial" w:hAnsi="Arial" w:cs="Arial"/>
                  <w:sz w:val="24"/>
                  <w:szCs w:val="24"/>
                  <w:lang w:val="en-US"/>
                </w:rPr>
              </w:pPr>
              <w:r>
                <w:rPr>
                  <w:rFonts w:ascii="Arial" w:hAnsi="Arial" w:cs="Arial"/>
                  <w:sz w:val="24"/>
                  <w:szCs w:val="24"/>
                  <w:lang w:val="en-US"/>
                </w:rPr>
                <w:t>(Accessed 18 May 2022)</w:t>
              </w:r>
              <w:r w:rsidR="00C428BB" w:rsidRPr="00C428BB">
                <w:rPr>
                  <w:rFonts w:ascii="Arial" w:hAnsi="Arial" w:cs="Arial"/>
                  <w:sz w:val="24"/>
                  <w:szCs w:val="24"/>
                  <w:lang w:val="en-US"/>
                </w:rPr>
                <w:t>.</w:t>
              </w:r>
            </w:p>
            <w:p w14:paraId="1CF73FF8" w14:textId="77777777" w:rsidR="00C428BB" w:rsidRDefault="00C428BB" w:rsidP="00C428BB">
              <w:pPr>
                <w:rPr>
                  <w:rFonts w:ascii="Arial" w:hAnsi="Arial" w:cs="Arial"/>
                  <w:sz w:val="24"/>
                  <w:szCs w:val="24"/>
                  <w:lang w:val="en-US"/>
                </w:rPr>
              </w:pPr>
              <w:r w:rsidRPr="00C428BB">
                <w:rPr>
                  <w:rFonts w:ascii="Arial" w:hAnsi="Arial" w:cs="Arial"/>
                  <w:sz w:val="24"/>
                  <w:szCs w:val="24"/>
                  <w:lang w:val="en-US"/>
                </w:rPr>
                <w:t xml:space="preserve">Southall, R., 1981. Economic Imperialism in Theory and Practice: The case of South African gold mining finance. </w:t>
              </w:r>
              <w:r w:rsidRPr="00C428BB">
                <w:rPr>
                  <w:rFonts w:ascii="Arial" w:hAnsi="Arial" w:cs="Arial"/>
                  <w:i/>
                  <w:iCs/>
                  <w:sz w:val="24"/>
                  <w:szCs w:val="24"/>
                  <w:lang w:val="en-US"/>
                </w:rPr>
                <w:t xml:space="preserve">The Journal of Modern African Studies, </w:t>
              </w:r>
              <w:r w:rsidRPr="00C428BB">
                <w:rPr>
                  <w:rFonts w:ascii="Arial" w:hAnsi="Arial" w:cs="Arial"/>
                  <w:sz w:val="24"/>
                  <w:szCs w:val="24"/>
                  <w:lang w:val="en-US"/>
                </w:rPr>
                <w:t>19(2), pp. 337-339.</w:t>
              </w:r>
            </w:p>
            <w:p w14:paraId="545DC630" w14:textId="77777777" w:rsidR="00473560" w:rsidRDefault="00473560" w:rsidP="00C428BB">
              <w:pPr>
                <w:rPr>
                  <w:rFonts w:ascii="Arial" w:hAnsi="Arial" w:cs="Arial"/>
                  <w:sz w:val="24"/>
                  <w:szCs w:val="24"/>
                  <w:lang w:val="en-US"/>
                </w:rPr>
              </w:pPr>
              <w:r w:rsidRPr="00473560">
                <w:rPr>
                  <w:rFonts w:ascii="Arial" w:hAnsi="Arial" w:cs="Arial"/>
                  <w:sz w:val="24"/>
                  <w:szCs w:val="24"/>
                </w:rPr>
                <w:t>Usman, M., Fatin, D.F., Barusman, M.Y.S. and Elfaki, F.A., 2017. Application of Vector Error Correction Model (VECM) and impulse response function for analysis data index of farmers’ terms of trade. </w:t>
              </w:r>
              <w:r w:rsidRPr="00473560">
                <w:rPr>
                  <w:rFonts w:ascii="Arial" w:hAnsi="Arial" w:cs="Arial"/>
                  <w:i/>
                  <w:iCs/>
                  <w:sz w:val="24"/>
                  <w:szCs w:val="24"/>
                </w:rPr>
                <w:t>Indian Journal of Science and Technology</w:t>
              </w:r>
              <w:r w:rsidRPr="00473560">
                <w:rPr>
                  <w:rFonts w:ascii="Arial" w:hAnsi="Arial" w:cs="Arial"/>
                  <w:sz w:val="24"/>
                  <w:szCs w:val="24"/>
                </w:rPr>
                <w:t>, </w:t>
              </w:r>
              <w:r w:rsidRPr="00473560">
                <w:rPr>
                  <w:rFonts w:ascii="Arial" w:hAnsi="Arial" w:cs="Arial"/>
                  <w:i/>
                  <w:iCs/>
                  <w:sz w:val="24"/>
                  <w:szCs w:val="24"/>
                </w:rPr>
                <w:t>10</w:t>
              </w:r>
              <w:r w:rsidRPr="00473560">
                <w:rPr>
                  <w:rFonts w:ascii="Arial" w:hAnsi="Arial" w:cs="Arial"/>
                  <w:sz w:val="24"/>
                  <w:szCs w:val="24"/>
                </w:rPr>
                <w:t>(19).</w:t>
              </w:r>
            </w:p>
            <w:p w14:paraId="2C890903" w14:textId="55BE81E2" w:rsidR="00950F99" w:rsidRDefault="00950F99" w:rsidP="00C428BB">
              <w:pPr>
                <w:rPr>
                  <w:rFonts w:ascii="Arial" w:hAnsi="Arial" w:cs="Arial"/>
                  <w:sz w:val="24"/>
                  <w:szCs w:val="24"/>
                </w:rPr>
              </w:pPr>
              <w:r w:rsidRPr="00950F99">
                <w:rPr>
                  <w:rFonts w:ascii="Arial" w:hAnsi="Arial" w:cs="Arial"/>
                  <w:sz w:val="24"/>
                  <w:szCs w:val="24"/>
                </w:rPr>
                <w:t>Vrieze, S.I., 2012. Model selection and psychological theory: a discussion of the differences between the Akaike information criterion (AIC) and the Bayesian information criterion (BIC). </w:t>
              </w:r>
              <w:r w:rsidRPr="00950F99">
                <w:rPr>
                  <w:rFonts w:ascii="Arial" w:hAnsi="Arial" w:cs="Arial"/>
                  <w:i/>
                  <w:iCs/>
                  <w:sz w:val="24"/>
                  <w:szCs w:val="24"/>
                </w:rPr>
                <w:t>Psychological methods</w:t>
              </w:r>
              <w:r w:rsidRPr="00950F99">
                <w:rPr>
                  <w:rFonts w:ascii="Arial" w:hAnsi="Arial" w:cs="Arial"/>
                  <w:sz w:val="24"/>
                  <w:szCs w:val="24"/>
                </w:rPr>
                <w:t>, </w:t>
              </w:r>
              <w:r w:rsidRPr="00950F99">
                <w:rPr>
                  <w:rFonts w:ascii="Arial" w:hAnsi="Arial" w:cs="Arial"/>
                  <w:i/>
                  <w:iCs/>
                  <w:sz w:val="24"/>
                  <w:szCs w:val="24"/>
                </w:rPr>
                <w:t>17</w:t>
              </w:r>
              <w:r w:rsidRPr="00950F99">
                <w:rPr>
                  <w:rFonts w:ascii="Arial" w:hAnsi="Arial" w:cs="Arial"/>
                  <w:sz w:val="24"/>
                  <w:szCs w:val="24"/>
                </w:rPr>
                <w:t>(2), p.228.</w:t>
              </w:r>
            </w:p>
            <w:p w14:paraId="0889964B" w14:textId="534A86E8" w:rsidR="00ED3E90" w:rsidRPr="00C428BB" w:rsidRDefault="00ED3E90" w:rsidP="00C428BB">
              <w:pPr>
                <w:rPr>
                  <w:rFonts w:ascii="Arial" w:hAnsi="Arial" w:cs="Arial"/>
                  <w:sz w:val="24"/>
                  <w:szCs w:val="24"/>
                  <w:lang w:val="en-US"/>
                </w:rPr>
              </w:pPr>
              <w:r w:rsidRPr="00ED3E90">
                <w:rPr>
                  <w:rFonts w:ascii="Arial" w:hAnsi="Arial" w:cs="Arial"/>
                  <w:sz w:val="24"/>
                  <w:szCs w:val="24"/>
                </w:rPr>
                <w:lastRenderedPageBreak/>
                <w:t>Wait, C., Ruzive, T. and le Roux, P., 2017. The influence of financial market development on economic growth in BRICS countries. </w:t>
              </w:r>
              <w:r w:rsidRPr="00ED3E90">
                <w:rPr>
                  <w:rFonts w:ascii="Arial" w:hAnsi="Arial" w:cs="Arial"/>
                  <w:i/>
                  <w:iCs/>
                  <w:sz w:val="24"/>
                  <w:szCs w:val="24"/>
                </w:rPr>
                <w:t>International Journal of Management and Economics</w:t>
              </w:r>
              <w:r w:rsidRPr="00ED3E90">
                <w:rPr>
                  <w:rFonts w:ascii="Arial" w:hAnsi="Arial" w:cs="Arial"/>
                  <w:sz w:val="24"/>
                  <w:szCs w:val="24"/>
                </w:rPr>
                <w:t>, </w:t>
              </w:r>
              <w:r w:rsidRPr="00ED3E90">
                <w:rPr>
                  <w:rFonts w:ascii="Arial" w:hAnsi="Arial" w:cs="Arial"/>
                  <w:i/>
                  <w:iCs/>
                  <w:sz w:val="24"/>
                  <w:szCs w:val="24"/>
                </w:rPr>
                <w:t>53</w:t>
              </w:r>
              <w:r w:rsidRPr="00ED3E90">
                <w:rPr>
                  <w:rFonts w:ascii="Arial" w:hAnsi="Arial" w:cs="Arial"/>
                  <w:sz w:val="24"/>
                  <w:szCs w:val="24"/>
                </w:rPr>
                <w:t>(1), pp.7-24.</w:t>
              </w:r>
            </w:p>
            <w:p w14:paraId="202B8F4F" w14:textId="63BE5483" w:rsidR="00C428BB" w:rsidRDefault="00C428BB" w:rsidP="00C428BB">
              <w:pPr>
                <w:rPr>
                  <w:rFonts w:ascii="Arial" w:hAnsi="Arial" w:cs="Arial"/>
                  <w:sz w:val="24"/>
                  <w:szCs w:val="24"/>
                  <w:lang w:val="en-US"/>
                </w:rPr>
              </w:pPr>
              <w:r w:rsidRPr="00C428BB">
                <w:rPr>
                  <w:rFonts w:ascii="Arial" w:hAnsi="Arial" w:cs="Arial"/>
                  <w:sz w:val="24"/>
                  <w:szCs w:val="24"/>
                  <w:lang w:val="en-US"/>
                </w:rPr>
                <w:t xml:space="preserve">Ziramba, D., 2016. </w:t>
              </w:r>
              <w:r w:rsidR="008A6798">
                <w:rPr>
                  <w:rFonts w:ascii="Arial" w:hAnsi="Arial" w:cs="Arial"/>
                  <w:i/>
                  <w:iCs/>
                  <w:sz w:val="24"/>
                  <w:szCs w:val="24"/>
                  <w:lang w:val="en-US"/>
                </w:rPr>
                <w:t>University of Zululand.</w:t>
              </w:r>
              <w:r w:rsidRPr="00C428BB">
                <w:rPr>
                  <w:rFonts w:ascii="Arial" w:hAnsi="Arial" w:cs="Arial"/>
                  <w:sz w:val="24"/>
                  <w:szCs w:val="24"/>
                  <w:lang w:val="en-US"/>
                </w:rPr>
                <w:t xml:space="preserve"> </w:t>
              </w:r>
              <w:r w:rsidRPr="00C428BB">
                <w:rPr>
                  <w:rFonts w:ascii="Arial" w:hAnsi="Arial" w:cs="Arial"/>
                  <w:sz w:val="24"/>
                  <w:szCs w:val="24"/>
                  <w:lang w:val="en-US"/>
                </w:rPr>
                <w:br/>
                <w:t xml:space="preserve">Available </w:t>
              </w:r>
              <w:r w:rsidR="008A6798">
                <w:rPr>
                  <w:rFonts w:ascii="Arial" w:hAnsi="Arial" w:cs="Arial"/>
                  <w:sz w:val="24"/>
                  <w:szCs w:val="24"/>
                  <w:lang w:val="en-US"/>
                </w:rPr>
                <w:t xml:space="preserve"> </w:t>
              </w:r>
              <w:r w:rsidR="00592B9B">
                <w:rPr>
                  <w:rFonts w:ascii="Arial" w:hAnsi="Arial" w:cs="Arial"/>
                  <w:sz w:val="24"/>
                  <w:szCs w:val="24"/>
                  <w:lang w:val="en-US"/>
                </w:rPr>
                <w:t xml:space="preserve">at: </w:t>
              </w:r>
              <w:r w:rsidRPr="00C428BB">
                <w:rPr>
                  <w:rFonts w:ascii="Arial" w:hAnsi="Arial" w:cs="Arial"/>
                  <w:sz w:val="24"/>
                  <w:szCs w:val="24"/>
                  <w:u w:val="single"/>
                  <w:lang w:val="en-US"/>
                </w:rPr>
                <w:t>chrome-extension://efaidnbmnnnibpcajpcglclefindmkaj/https://uzspace.unizulu.ac.za/server/api/core/bitstreams/215d0d1c-3ea2-434a-8dd3-fceb880030aa/content</w:t>
              </w:r>
              <w:r w:rsidR="008A6798">
                <w:rPr>
                  <w:rFonts w:ascii="Arial" w:hAnsi="Arial" w:cs="Arial"/>
                  <w:sz w:val="24"/>
                  <w:szCs w:val="24"/>
                  <w:lang w:val="en-US"/>
                </w:rPr>
                <w:br/>
                <w:t>(Accessed 26 September 2024)</w:t>
              </w:r>
              <w:r w:rsidRPr="00C428BB">
                <w:rPr>
                  <w:rFonts w:ascii="Arial" w:hAnsi="Arial" w:cs="Arial"/>
                  <w:sz w:val="24"/>
                  <w:szCs w:val="24"/>
                  <w:lang w:val="en-US"/>
                </w:rPr>
                <w:t>.</w:t>
              </w:r>
            </w:p>
            <w:p w14:paraId="17BD0FEA" w14:textId="74AE98B3" w:rsidR="009E1382" w:rsidRDefault="009E1382" w:rsidP="00C428BB">
              <w:pPr>
                <w:rPr>
                  <w:rFonts w:ascii="Arial" w:hAnsi="Arial" w:cs="Arial"/>
                  <w:sz w:val="24"/>
                  <w:szCs w:val="24"/>
                </w:rPr>
              </w:pPr>
              <w:r w:rsidRPr="009E1382">
                <w:rPr>
                  <w:rFonts w:ascii="Arial" w:hAnsi="Arial" w:cs="Arial"/>
                  <w:sz w:val="24"/>
                  <w:szCs w:val="24"/>
                </w:rPr>
                <w:t>Zhao, R., 2019. Technology and economic growth: from Robert Solow to Paul Romer. </w:t>
              </w:r>
              <w:r w:rsidRPr="009E1382">
                <w:rPr>
                  <w:rFonts w:ascii="Arial" w:hAnsi="Arial" w:cs="Arial"/>
                  <w:i/>
                  <w:iCs/>
                  <w:sz w:val="24"/>
                  <w:szCs w:val="24"/>
                </w:rPr>
                <w:t>Human Behavior and Emerging Technologies</w:t>
              </w:r>
              <w:r w:rsidRPr="009E1382">
                <w:rPr>
                  <w:rFonts w:ascii="Arial" w:hAnsi="Arial" w:cs="Arial"/>
                  <w:sz w:val="24"/>
                  <w:szCs w:val="24"/>
                </w:rPr>
                <w:t>, </w:t>
              </w:r>
              <w:r w:rsidRPr="009E1382">
                <w:rPr>
                  <w:rFonts w:ascii="Arial" w:hAnsi="Arial" w:cs="Arial"/>
                  <w:i/>
                  <w:iCs/>
                  <w:sz w:val="24"/>
                  <w:szCs w:val="24"/>
                </w:rPr>
                <w:t>1</w:t>
              </w:r>
              <w:r w:rsidRPr="009E1382">
                <w:rPr>
                  <w:rFonts w:ascii="Arial" w:hAnsi="Arial" w:cs="Arial"/>
                  <w:sz w:val="24"/>
                  <w:szCs w:val="24"/>
                </w:rPr>
                <w:t>(1), pp.62-65.</w:t>
              </w:r>
            </w:p>
            <w:p w14:paraId="692509A7" w14:textId="4E5ADE19" w:rsidR="0040055B" w:rsidRPr="00C428BB" w:rsidRDefault="0040055B" w:rsidP="00C428BB">
              <w:pPr>
                <w:rPr>
                  <w:rFonts w:ascii="Arial" w:hAnsi="Arial" w:cs="Arial"/>
                  <w:sz w:val="24"/>
                  <w:szCs w:val="24"/>
                  <w:lang w:val="en-US"/>
                </w:rPr>
              </w:pPr>
              <w:r w:rsidRPr="0040055B">
                <w:rPr>
                  <w:rFonts w:ascii="Arial" w:hAnsi="Arial" w:cs="Arial"/>
                  <w:sz w:val="24"/>
                  <w:szCs w:val="24"/>
                </w:rPr>
                <w:t>Zhou, S. and Tewari, D.D., 2019. Shadow banking, risk-taking and monetary policy in emerging economies: A panel cointegration approach. </w:t>
              </w:r>
              <w:r w:rsidRPr="0040055B">
                <w:rPr>
                  <w:rFonts w:ascii="Arial" w:hAnsi="Arial" w:cs="Arial"/>
                  <w:i/>
                  <w:iCs/>
                  <w:sz w:val="24"/>
                  <w:szCs w:val="24"/>
                </w:rPr>
                <w:t>Cogent Economics &amp; Finance</w:t>
              </w:r>
              <w:r w:rsidRPr="0040055B">
                <w:rPr>
                  <w:rFonts w:ascii="Arial" w:hAnsi="Arial" w:cs="Arial"/>
                  <w:sz w:val="24"/>
                  <w:szCs w:val="24"/>
                </w:rPr>
                <w:t>, </w:t>
              </w:r>
              <w:r w:rsidRPr="0040055B">
                <w:rPr>
                  <w:rFonts w:ascii="Arial" w:hAnsi="Arial" w:cs="Arial"/>
                  <w:i/>
                  <w:iCs/>
                  <w:sz w:val="24"/>
                  <w:szCs w:val="24"/>
                </w:rPr>
                <w:t>7</w:t>
              </w:r>
              <w:r w:rsidRPr="0040055B">
                <w:rPr>
                  <w:rFonts w:ascii="Arial" w:hAnsi="Arial" w:cs="Arial"/>
                  <w:sz w:val="24"/>
                  <w:szCs w:val="24"/>
                </w:rPr>
                <w:t>(1), p.1636508.</w:t>
              </w:r>
            </w:p>
            <w:p w14:paraId="42258DA9" w14:textId="77777777" w:rsidR="00C428BB" w:rsidRPr="00C428BB" w:rsidRDefault="00C428BB" w:rsidP="00C428BB">
              <w:pPr>
                <w:rPr>
                  <w:rFonts w:ascii="Arial" w:hAnsi="Arial" w:cs="Arial"/>
                  <w:sz w:val="24"/>
                  <w:szCs w:val="24"/>
                </w:rPr>
              </w:pPr>
              <w:r w:rsidRPr="00C428BB">
                <w:rPr>
                  <w:rFonts w:ascii="Arial" w:hAnsi="Arial" w:cs="Arial"/>
                  <w:sz w:val="24"/>
                  <w:szCs w:val="24"/>
                </w:rPr>
                <w:fldChar w:fldCharType="end"/>
              </w:r>
            </w:p>
          </w:sdtContent>
        </w:sdt>
        <w:p w14:paraId="0AA34F92" w14:textId="55A21AFF" w:rsidR="00295E46" w:rsidRPr="006347CA" w:rsidRDefault="00381B14" w:rsidP="00833DE8">
          <w:pPr>
            <w:jc w:val="both"/>
          </w:pPr>
        </w:p>
      </w:sdtContent>
    </w:sdt>
    <w:sectPr w:rsidR="00295E46" w:rsidRPr="006347C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CF9EFD" w16cex:dateUtc="2024-11-02T02:08:00Z"/>
  <w16cex:commentExtensible w16cex:durableId="2C18D75F" w16cex:dateUtc="2024-11-02T01:13:00Z"/>
  <w16cex:commentExtensible w16cex:durableId="38CD0B32" w16cex:dateUtc="2024-11-02T01:14:00Z"/>
  <w16cex:commentExtensible w16cex:durableId="76A2E55D" w16cex:dateUtc="2024-11-02T01:14:00Z"/>
  <w16cex:commentExtensible w16cex:durableId="4C3E271F" w16cex:dateUtc="2024-11-02T01:15:00Z"/>
  <w16cex:commentExtensible w16cex:durableId="2FA64567" w16cex:dateUtc="2024-11-02T01:16:00Z"/>
  <w16cex:commentExtensible w16cex:durableId="49ED33DA" w16cex:dateUtc="2024-11-02T01:17:00Z"/>
  <w16cex:commentExtensible w16cex:durableId="53BEC1E0" w16cex:dateUtc="2024-11-02T01:18:00Z"/>
  <w16cex:commentExtensible w16cex:durableId="5A193056" w16cex:dateUtc="2024-11-02T01:19:00Z"/>
  <w16cex:commentExtensible w16cex:durableId="5BF310A9" w16cex:dateUtc="2024-11-02T01:29:00Z"/>
  <w16cex:commentExtensible w16cex:durableId="543B44E8" w16cex:dateUtc="2024-11-02T01:42:00Z"/>
  <w16cex:commentExtensible w16cex:durableId="2F4A7CEF" w16cex:dateUtc="2024-11-02T01:43:00Z"/>
  <w16cex:commentExtensible w16cex:durableId="4410DC48" w16cex:dateUtc="2024-11-02T01:47:00Z"/>
  <w16cex:commentExtensible w16cex:durableId="569CD715" w16cex:dateUtc="2024-11-02T01:48:00Z"/>
  <w16cex:commentExtensible w16cex:durableId="73620686" w16cex:dateUtc="2024-11-02T01:52:00Z"/>
  <w16cex:commentExtensible w16cex:durableId="5A079112" w16cex:dateUtc="2024-11-02T01:56:00Z"/>
  <w16cex:commentExtensible w16cex:durableId="3B2F986B" w16cex:dateUtc="2024-11-02T01:57:00Z"/>
  <w16cex:commentExtensible w16cex:durableId="5542DBA6" w16cex:dateUtc="2024-11-02T01:54:00Z"/>
  <w16cex:commentExtensible w16cex:durableId="651ECFD0" w16cex:dateUtc="2024-11-02T01:56:00Z"/>
  <w16cex:commentExtensible w16cex:durableId="4F5D6C2C" w16cex:dateUtc="2024-11-02T02:01:00Z"/>
  <w16cex:commentExtensible w16cex:durableId="563205AD" w16cex:dateUtc="2024-11-02T01:59:00Z"/>
  <w16cex:commentExtensible w16cex:durableId="63FF6D66" w16cex:dateUtc="2024-11-02T02:02:00Z"/>
  <w16cex:commentExtensible w16cex:durableId="50D0B960" w16cex:dateUtc="2024-11-02T02:02:00Z"/>
  <w16cex:commentExtensible w16cex:durableId="03FBD253" w16cex:dateUtc="2024-11-02T02:03:00Z"/>
  <w16cex:commentExtensible w16cex:durableId="01806B91" w16cex:dateUtc="2024-11-02T02:07:00Z"/>
  <w16cex:commentExtensible w16cex:durableId="49AAD5BA" w16cex:dateUtc="2024-11-02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EE0629" w16cid:durableId="22CF9EFD"/>
  <w16cid:commentId w16cid:paraId="6F0F2C4D" w16cid:durableId="2C18D75F"/>
  <w16cid:commentId w16cid:paraId="69F95815" w16cid:durableId="38CD0B32"/>
  <w16cid:commentId w16cid:paraId="29DB6111" w16cid:durableId="76A2E55D"/>
  <w16cid:commentId w16cid:paraId="01B457F1" w16cid:durableId="4C3E271F"/>
  <w16cid:commentId w16cid:paraId="7AEDAB1A" w16cid:durableId="2FA64567"/>
  <w16cid:commentId w16cid:paraId="17E87400" w16cid:durableId="49ED33DA"/>
  <w16cid:commentId w16cid:paraId="5E1C91C9" w16cid:durableId="53BEC1E0"/>
  <w16cid:commentId w16cid:paraId="26209708" w16cid:durableId="5A193056"/>
  <w16cid:commentId w16cid:paraId="65EFE0F5" w16cid:durableId="5BF310A9"/>
  <w16cid:commentId w16cid:paraId="7C0CA89C" w16cid:durableId="543B44E8"/>
  <w16cid:commentId w16cid:paraId="7BC5F72F" w16cid:durableId="2F4A7CEF"/>
  <w16cid:commentId w16cid:paraId="38321473" w16cid:durableId="4410DC48"/>
  <w16cid:commentId w16cid:paraId="3A9DCE23" w16cid:durableId="569CD715"/>
  <w16cid:commentId w16cid:paraId="6229D302" w16cid:durableId="73620686"/>
  <w16cid:commentId w16cid:paraId="7AF1919D" w16cid:durableId="5A079112"/>
  <w16cid:commentId w16cid:paraId="74CEC36D" w16cid:durableId="3B2F986B"/>
  <w16cid:commentId w16cid:paraId="759F6EF6" w16cid:durableId="5542DBA6"/>
  <w16cid:commentId w16cid:paraId="483B9AE7" w16cid:durableId="651ECFD0"/>
  <w16cid:commentId w16cid:paraId="4080AF56" w16cid:durableId="4F5D6C2C"/>
  <w16cid:commentId w16cid:paraId="665B9509" w16cid:durableId="563205AD"/>
  <w16cid:commentId w16cid:paraId="30B1ED89" w16cid:durableId="63FF6D66"/>
  <w16cid:commentId w16cid:paraId="3C2F296E" w16cid:durableId="50D0B960"/>
  <w16cid:commentId w16cid:paraId="276A441A" w16cid:durableId="03FBD253"/>
  <w16cid:commentId w16cid:paraId="5BE3A77D" w16cid:durableId="01806B91"/>
  <w16cid:commentId w16cid:paraId="624B6E75" w16cid:durableId="49AAD5B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58C6B" w14:textId="77777777" w:rsidR="00381B14" w:rsidRDefault="00381B14" w:rsidP="00B32481">
      <w:pPr>
        <w:spacing w:after="0" w:line="240" w:lineRule="auto"/>
      </w:pPr>
      <w:r>
        <w:separator/>
      </w:r>
    </w:p>
  </w:endnote>
  <w:endnote w:type="continuationSeparator" w:id="0">
    <w:p w14:paraId="520B6213" w14:textId="77777777" w:rsidR="00381B14" w:rsidRDefault="00381B14" w:rsidP="00B3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AC1DE" w14:textId="77777777" w:rsidR="00381B14" w:rsidRDefault="00381B14" w:rsidP="00B32481">
      <w:pPr>
        <w:spacing w:after="0" w:line="240" w:lineRule="auto"/>
      </w:pPr>
      <w:r>
        <w:separator/>
      </w:r>
    </w:p>
  </w:footnote>
  <w:footnote w:type="continuationSeparator" w:id="0">
    <w:p w14:paraId="60DDCF6C" w14:textId="77777777" w:rsidR="00381B14" w:rsidRDefault="00381B14" w:rsidP="00B32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C0E71"/>
    <w:multiLevelType w:val="multilevel"/>
    <w:tmpl w:val="D06C4E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22E172C"/>
    <w:multiLevelType w:val="multilevel"/>
    <w:tmpl w:val="D06C4E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FB46FC9"/>
    <w:multiLevelType w:val="multilevel"/>
    <w:tmpl w:val="68561C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2255261"/>
    <w:multiLevelType w:val="hybridMultilevel"/>
    <w:tmpl w:val="50542160"/>
    <w:lvl w:ilvl="0" w:tplc="B9FCB086">
      <w:start w:val="1"/>
      <w:numFmt w:val="decimal"/>
      <w:lvlText w:val="%1."/>
      <w:lvlJc w:val="left"/>
      <w:pPr>
        <w:ind w:left="1020" w:hanging="360"/>
      </w:pPr>
    </w:lvl>
    <w:lvl w:ilvl="1" w:tplc="8D8A6494">
      <w:start w:val="1"/>
      <w:numFmt w:val="decimal"/>
      <w:lvlText w:val="%2."/>
      <w:lvlJc w:val="left"/>
      <w:pPr>
        <w:ind w:left="1020" w:hanging="360"/>
      </w:pPr>
    </w:lvl>
    <w:lvl w:ilvl="2" w:tplc="F46EBC90">
      <w:start w:val="1"/>
      <w:numFmt w:val="decimal"/>
      <w:lvlText w:val="%3."/>
      <w:lvlJc w:val="left"/>
      <w:pPr>
        <w:ind w:left="1020" w:hanging="360"/>
      </w:pPr>
    </w:lvl>
    <w:lvl w:ilvl="3" w:tplc="812600A8">
      <w:start w:val="1"/>
      <w:numFmt w:val="decimal"/>
      <w:lvlText w:val="%4."/>
      <w:lvlJc w:val="left"/>
      <w:pPr>
        <w:ind w:left="1020" w:hanging="360"/>
      </w:pPr>
    </w:lvl>
    <w:lvl w:ilvl="4" w:tplc="74100864">
      <w:start w:val="1"/>
      <w:numFmt w:val="decimal"/>
      <w:lvlText w:val="%5."/>
      <w:lvlJc w:val="left"/>
      <w:pPr>
        <w:ind w:left="1020" w:hanging="360"/>
      </w:pPr>
    </w:lvl>
    <w:lvl w:ilvl="5" w:tplc="67300CC0">
      <w:start w:val="1"/>
      <w:numFmt w:val="decimal"/>
      <w:lvlText w:val="%6."/>
      <w:lvlJc w:val="left"/>
      <w:pPr>
        <w:ind w:left="1020" w:hanging="360"/>
      </w:pPr>
    </w:lvl>
    <w:lvl w:ilvl="6" w:tplc="767C01F4">
      <w:start w:val="1"/>
      <w:numFmt w:val="decimal"/>
      <w:lvlText w:val="%7."/>
      <w:lvlJc w:val="left"/>
      <w:pPr>
        <w:ind w:left="1020" w:hanging="360"/>
      </w:pPr>
    </w:lvl>
    <w:lvl w:ilvl="7" w:tplc="5C5004EC">
      <w:start w:val="1"/>
      <w:numFmt w:val="decimal"/>
      <w:lvlText w:val="%8."/>
      <w:lvlJc w:val="left"/>
      <w:pPr>
        <w:ind w:left="1020" w:hanging="360"/>
      </w:pPr>
    </w:lvl>
    <w:lvl w:ilvl="8" w:tplc="4C3C2882">
      <w:start w:val="1"/>
      <w:numFmt w:val="decimal"/>
      <w:lvlText w:val="%9."/>
      <w:lvlJc w:val="left"/>
      <w:pPr>
        <w:ind w:left="102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49"/>
    <w:rsid w:val="0000644B"/>
    <w:rsid w:val="00012920"/>
    <w:rsid w:val="00013A87"/>
    <w:rsid w:val="000161DC"/>
    <w:rsid w:val="00017141"/>
    <w:rsid w:val="0002346B"/>
    <w:rsid w:val="00023779"/>
    <w:rsid w:val="00024223"/>
    <w:rsid w:val="00024442"/>
    <w:rsid w:val="00024650"/>
    <w:rsid w:val="00026A46"/>
    <w:rsid w:val="00026EF3"/>
    <w:rsid w:val="0002750B"/>
    <w:rsid w:val="0003165F"/>
    <w:rsid w:val="00032186"/>
    <w:rsid w:val="00033A50"/>
    <w:rsid w:val="00034C91"/>
    <w:rsid w:val="00040B3F"/>
    <w:rsid w:val="0004331E"/>
    <w:rsid w:val="000453B0"/>
    <w:rsid w:val="000525E5"/>
    <w:rsid w:val="0005495D"/>
    <w:rsid w:val="00054E6A"/>
    <w:rsid w:val="000616D9"/>
    <w:rsid w:val="00061BDD"/>
    <w:rsid w:val="000636AE"/>
    <w:rsid w:val="000657CC"/>
    <w:rsid w:val="00067F03"/>
    <w:rsid w:val="0007052D"/>
    <w:rsid w:val="0007748A"/>
    <w:rsid w:val="00080A23"/>
    <w:rsid w:val="00085C87"/>
    <w:rsid w:val="000875D6"/>
    <w:rsid w:val="000879C7"/>
    <w:rsid w:val="0009281D"/>
    <w:rsid w:val="000A01D8"/>
    <w:rsid w:val="000A0935"/>
    <w:rsid w:val="000A57D7"/>
    <w:rsid w:val="000A71D3"/>
    <w:rsid w:val="000B054E"/>
    <w:rsid w:val="000B5C12"/>
    <w:rsid w:val="000C0FF8"/>
    <w:rsid w:val="000C1222"/>
    <w:rsid w:val="000C1363"/>
    <w:rsid w:val="000C393C"/>
    <w:rsid w:val="000C4F31"/>
    <w:rsid w:val="000D0119"/>
    <w:rsid w:val="000D357E"/>
    <w:rsid w:val="000D6815"/>
    <w:rsid w:val="000E1846"/>
    <w:rsid w:val="000E4502"/>
    <w:rsid w:val="000E6A61"/>
    <w:rsid w:val="000F578F"/>
    <w:rsid w:val="001025CD"/>
    <w:rsid w:val="0010515D"/>
    <w:rsid w:val="00106D79"/>
    <w:rsid w:val="00107D1D"/>
    <w:rsid w:val="00115D26"/>
    <w:rsid w:val="00115E39"/>
    <w:rsid w:val="00123C20"/>
    <w:rsid w:val="0012742B"/>
    <w:rsid w:val="00130F73"/>
    <w:rsid w:val="001326D3"/>
    <w:rsid w:val="00133BA7"/>
    <w:rsid w:val="0015122A"/>
    <w:rsid w:val="0015527A"/>
    <w:rsid w:val="001564C0"/>
    <w:rsid w:val="001637FB"/>
    <w:rsid w:val="00164BD6"/>
    <w:rsid w:val="001714AC"/>
    <w:rsid w:val="001720A3"/>
    <w:rsid w:val="001733E5"/>
    <w:rsid w:val="00173FF1"/>
    <w:rsid w:val="00177098"/>
    <w:rsid w:val="00187155"/>
    <w:rsid w:val="00190B30"/>
    <w:rsid w:val="00193B87"/>
    <w:rsid w:val="00196A08"/>
    <w:rsid w:val="00197803"/>
    <w:rsid w:val="001A5E07"/>
    <w:rsid w:val="001B39A9"/>
    <w:rsid w:val="001C0152"/>
    <w:rsid w:val="001C0F2F"/>
    <w:rsid w:val="001C160C"/>
    <w:rsid w:val="001C2FAF"/>
    <w:rsid w:val="001D3432"/>
    <w:rsid w:val="001D5D4C"/>
    <w:rsid w:val="001D7080"/>
    <w:rsid w:val="001E1C16"/>
    <w:rsid w:val="001E45A8"/>
    <w:rsid w:val="001E778E"/>
    <w:rsid w:val="001F0708"/>
    <w:rsid w:val="001F749B"/>
    <w:rsid w:val="002011EC"/>
    <w:rsid w:val="00212FFF"/>
    <w:rsid w:val="0021375E"/>
    <w:rsid w:val="00214F8E"/>
    <w:rsid w:val="002160C7"/>
    <w:rsid w:val="00220496"/>
    <w:rsid w:val="00221C8E"/>
    <w:rsid w:val="00225E6E"/>
    <w:rsid w:val="00231F10"/>
    <w:rsid w:val="00233898"/>
    <w:rsid w:val="00237622"/>
    <w:rsid w:val="00237625"/>
    <w:rsid w:val="00241238"/>
    <w:rsid w:val="002414C8"/>
    <w:rsid w:val="0024522C"/>
    <w:rsid w:val="0024527A"/>
    <w:rsid w:val="00251F47"/>
    <w:rsid w:val="00252FA5"/>
    <w:rsid w:val="0025523F"/>
    <w:rsid w:val="00257503"/>
    <w:rsid w:val="002659C6"/>
    <w:rsid w:val="00267114"/>
    <w:rsid w:val="00270C21"/>
    <w:rsid w:val="00272A0E"/>
    <w:rsid w:val="00280263"/>
    <w:rsid w:val="0028290E"/>
    <w:rsid w:val="00286356"/>
    <w:rsid w:val="00287390"/>
    <w:rsid w:val="002905BE"/>
    <w:rsid w:val="00291837"/>
    <w:rsid w:val="002934DF"/>
    <w:rsid w:val="00295E46"/>
    <w:rsid w:val="00296020"/>
    <w:rsid w:val="002961BF"/>
    <w:rsid w:val="002A0F46"/>
    <w:rsid w:val="002A2685"/>
    <w:rsid w:val="002A270C"/>
    <w:rsid w:val="002B0C5C"/>
    <w:rsid w:val="002B3D3B"/>
    <w:rsid w:val="002B6741"/>
    <w:rsid w:val="002C0EEE"/>
    <w:rsid w:val="002C1DD5"/>
    <w:rsid w:val="002D20D0"/>
    <w:rsid w:val="002D239C"/>
    <w:rsid w:val="002D2CB5"/>
    <w:rsid w:val="002E1B33"/>
    <w:rsid w:val="002E5CB4"/>
    <w:rsid w:val="002E6364"/>
    <w:rsid w:val="002E6710"/>
    <w:rsid w:val="002E6E13"/>
    <w:rsid w:val="002F1534"/>
    <w:rsid w:val="002F288F"/>
    <w:rsid w:val="002F3801"/>
    <w:rsid w:val="002F3942"/>
    <w:rsid w:val="002F5F6D"/>
    <w:rsid w:val="00302C81"/>
    <w:rsid w:val="00303F40"/>
    <w:rsid w:val="003051D8"/>
    <w:rsid w:val="00305D54"/>
    <w:rsid w:val="00312E6E"/>
    <w:rsid w:val="003153F2"/>
    <w:rsid w:val="00315E2E"/>
    <w:rsid w:val="00330577"/>
    <w:rsid w:val="00330706"/>
    <w:rsid w:val="00330FD2"/>
    <w:rsid w:val="00333468"/>
    <w:rsid w:val="0034014A"/>
    <w:rsid w:val="003422EC"/>
    <w:rsid w:val="003503DC"/>
    <w:rsid w:val="0035049A"/>
    <w:rsid w:val="00354A47"/>
    <w:rsid w:val="00355F58"/>
    <w:rsid w:val="00360772"/>
    <w:rsid w:val="00362A95"/>
    <w:rsid w:val="003648F8"/>
    <w:rsid w:val="00367A6A"/>
    <w:rsid w:val="00371A5D"/>
    <w:rsid w:val="00375234"/>
    <w:rsid w:val="00376A1F"/>
    <w:rsid w:val="00376A9B"/>
    <w:rsid w:val="00380A7A"/>
    <w:rsid w:val="00381694"/>
    <w:rsid w:val="00381B14"/>
    <w:rsid w:val="00394448"/>
    <w:rsid w:val="003A1CB4"/>
    <w:rsid w:val="003A3B4C"/>
    <w:rsid w:val="003B1262"/>
    <w:rsid w:val="003B31FD"/>
    <w:rsid w:val="003C0CCD"/>
    <w:rsid w:val="003C0D36"/>
    <w:rsid w:val="003C3F8D"/>
    <w:rsid w:val="003C41D7"/>
    <w:rsid w:val="003D271C"/>
    <w:rsid w:val="003D3AAA"/>
    <w:rsid w:val="003D560D"/>
    <w:rsid w:val="003E1E7C"/>
    <w:rsid w:val="0040055B"/>
    <w:rsid w:val="00401179"/>
    <w:rsid w:val="004165FA"/>
    <w:rsid w:val="00426B59"/>
    <w:rsid w:val="00431C00"/>
    <w:rsid w:val="00436689"/>
    <w:rsid w:val="004373E8"/>
    <w:rsid w:val="004467C9"/>
    <w:rsid w:val="00452279"/>
    <w:rsid w:val="0045518B"/>
    <w:rsid w:val="00470DB1"/>
    <w:rsid w:val="00471C01"/>
    <w:rsid w:val="00473560"/>
    <w:rsid w:val="00474BF9"/>
    <w:rsid w:val="00475BDC"/>
    <w:rsid w:val="004A201F"/>
    <w:rsid w:val="004A27B0"/>
    <w:rsid w:val="004A53C3"/>
    <w:rsid w:val="004B0DAF"/>
    <w:rsid w:val="004B3D2B"/>
    <w:rsid w:val="004B6890"/>
    <w:rsid w:val="004B6DA7"/>
    <w:rsid w:val="004B721B"/>
    <w:rsid w:val="004B7254"/>
    <w:rsid w:val="004B763D"/>
    <w:rsid w:val="004B7BB6"/>
    <w:rsid w:val="004D1A08"/>
    <w:rsid w:val="004D68C5"/>
    <w:rsid w:val="004D7258"/>
    <w:rsid w:val="004E560D"/>
    <w:rsid w:val="004F19B8"/>
    <w:rsid w:val="004F40CB"/>
    <w:rsid w:val="00500B89"/>
    <w:rsid w:val="005041F2"/>
    <w:rsid w:val="005134B1"/>
    <w:rsid w:val="00516A32"/>
    <w:rsid w:val="00517EC5"/>
    <w:rsid w:val="005306C9"/>
    <w:rsid w:val="0053235A"/>
    <w:rsid w:val="005422CE"/>
    <w:rsid w:val="005451FA"/>
    <w:rsid w:val="00545EC1"/>
    <w:rsid w:val="00554D63"/>
    <w:rsid w:val="0055736A"/>
    <w:rsid w:val="00563BDE"/>
    <w:rsid w:val="00584C1E"/>
    <w:rsid w:val="00587D3C"/>
    <w:rsid w:val="00592B9B"/>
    <w:rsid w:val="00593606"/>
    <w:rsid w:val="00595AE4"/>
    <w:rsid w:val="00595F69"/>
    <w:rsid w:val="005A2D21"/>
    <w:rsid w:val="005A6F3B"/>
    <w:rsid w:val="005A722E"/>
    <w:rsid w:val="005B2471"/>
    <w:rsid w:val="005B31FF"/>
    <w:rsid w:val="005B6145"/>
    <w:rsid w:val="005B7979"/>
    <w:rsid w:val="005C2755"/>
    <w:rsid w:val="005C4D81"/>
    <w:rsid w:val="005C5E32"/>
    <w:rsid w:val="005D0B90"/>
    <w:rsid w:val="005D3CDA"/>
    <w:rsid w:val="005D6B6F"/>
    <w:rsid w:val="005E1DF0"/>
    <w:rsid w:val="005E33E4"/>
    <w:rsid w:val="005E3472"/>
    <w:rsid w:val="00613B56"/>
    <w:rsid w:val="0062015A"/>
    <w:rsid w:val="00621454"/>
    <w:rsid w:val="00622221"/>
    <w:rsid w:val="00622239"/>
    <w:rsid w:val="006347CA"/>
    <w:rsid w:val="0063578E"/>
    <w:rsid w:val="006414C0"/>
    <w:rsid w:val="006461EF"/>
    <w:rsid w:val="00654CBF"/>
    <w:rsid w:val="006553AB"/>
    <w:rsid w:val="006624A1"/>
    <w:rsid w:val="00663BE2"/>
    <w:rsid w:val="0066678D"/>
    <w:rsid w:val="00670156"/>
    <w:rsid w:val="00670345"/>
    <w:rsid w:val="006766D2"/>
    <w:rsid w:val="006842C5"/>
    <w:rsid w:val="00690FF9"/>
    <w:rsid w:val="00691899"/>
    <w:rsid w:val="0069613E"/>
    <w:rsid w:val="00697B45"/>
    <w:rsid w:val="006A3373"/>
    <w:rsid w:val="006A4913"/>
    <w:rsid w:val="006A670E"/>
    <w:rsid w:val="006B0D90"/>
    <w:rsid w:val="006C1377"/>
    <w:rsid w:val="006C5B8D"/>
    <w:rsid w:val="006D1D82"/>
    <w:rsid w:val="006E0B98"/>
    <w:rsid w:val="006E25F6"/>
    <w:rsid w:val="006E634B"/>
    <w:rsid w:val="006F2D10"/>
    <w:rsid w:val="006F36A4"/>
    <w:rsid w:val="006F3D10"/>
    <w:rsid w:val="006F507D"/>
    <w:rsid w:val="00701FC9"/>
    <w:rsid w:val="00711C50"/>
    <w:rsid w:val="007152B2"/>
    <w:rsid w:val="00717848"/>
    <w:rsid w:val="00720A8E"/>
    <w:rsid w:val="0072104E"/>
    <w:rsid w:val="00721580"/>
    <w:rsid w:val="007224A7"/>
    <w:rsid w:val="00733ED1"/>
    <w:rsid w:val="007353D8"/>
    <w:rsid w:val="007366E8"/>
    <w:rsid w:val="007419CD"/>
    <w:rsid w:val="00742C7A"/>
    <w:rsid w:val="00743B9C"/>
    <w:rsid w:val="00746A68"/>
    <w:rsid w:val="00751CF4"/>
    <w:rsid w:val="00760D3D"/>
    <w:rsid w:val="007627A9"/>
    <w:rsid w:val="007637A7"/>
    <w:rsid w:val="00771616"/>
    <w:rsid w:val="00780192"/>
    <w:rsid w:val="00783324"/>
    <w:rsid w:val="00787F87"/>
    <w:rsid w:val="0079045A"/>
    <w:rsid w:val="00797F5B"/>
    <w:rsid w:val="007A6D49"/>
    <w:rsid w:val="007A6E0F"/>
    <w:rsid w:val="007B197A"/>
    <w:rsid w:val="007C1E26"/>
    <w:rsid w:val="007D5BCE"/>
    <w:rsid w:val="007E6445"/>
    <w:rsid w:val="007E73E9"/>
    <w:rsid w:val="007F3A90"/>
    <w:rsid w:val="007F71D6"/>
    <w:rsid w:val="007F7463"/>
    <w:rsid w:val="00811FA9"/>
    <w:rsid w:val="008205B8"/>
    <w:rsid w:val="00821BBD"/>
    <w:rsid w:val="008329E2"/>
    <w:rsid w:val="00833641"/>
    <w:rsid w:val="00833DE8"/>
    <w:rsid w:val="00833ED2"/>
    <w:rsid w:val="00835BA1"/>
    <w:rsid w:val="00840B7D"/>
    <w:rsid w:val="00846047"/>
    <w:rsid w:val="00847F22"/>
    <w:rsid w:val="008504D0"/>
    <w:rsid w:val="00851495"/>
    <w:rsid w:val="00851F2C"/>
    <w:rsid w:val="00854559"/>
    <w:rsid w:val="00867B01"/>
    <w:rsid w:val="00877520"/>
    <w:rsid w:val="00877883"/>
    <w:rsid w:val="008829E1"/>
    <w:rsid w:val="00886C82"/>
    <w:rsid w:val="008911B9"/>
    <w:rsid w:val="00894ED7"/>
    <w:rsid w:val="008974C4"/>
    <w:rsid w:val="008A6798"/>
    <w:rsid w:val="008A77F9"/>
    <w:rsid w:val="008D6BE5"/>
    <w:rsid w:val="008E01D3"/>
    <w:rsid w:val="008E1160"/>
    <w:rsid w:val="008E6655"/>
    <w:rsid w:val="008E7CB6"/>
    <w:rsid w:val="008F2F2C"/>
    <w:rsid w:val="008F648F"/>
    <w:rsid w:val="008F6837"/>
    <w:rsid w:val="009014D9"/>
    <w:rsid w:val="0090156F"/>
    <w:rsid w:val="00902BA4"/>
    <w:rsid w:val="00902FC6"/>
    <w:rsid w:val="00912220"/>
    <w:rsid w:val="009127FC"/>
    <w:rsid w:val="00913C97"/>
    <w:rsid w:val="00914E07"/>
    <w:rsid w:val="0093067C"/>
    <w:rsid w:val="00934C69"/>
    <w:rsid w:val="00936BAD"/>
    <w:rsid w:val="009452FF"/>
    <w:rsid w:val="00950F99"/>
    <w:rsid w:val="0095468E"/>
    <w:rsid w:val="009562A2"/>
    <w:rsid w:val="00961B6C"/>
    <w:rsid w:val="009628A5"/>
    <w:rsid w:val="00970842"/>
    <w:rsid w:val="00970F68"/>
    <w:rsid w:val="009714A2"/>
    <w:rsid w:val="00977BBC"/>
    <w:rsid w:val="00984B17"/>
    <w:rsid w:val="00987CB1"/>
    <w:rsid w:val="00995666"/>
    <w:rsid w:val="00995684"/>
    <w:rsid w:val="00995EA3"/>
    <w:rsid w:val="00996480"/>
    <w:rsid w:val="009A472C"/>
    <w:rsid w:val="009B3607"/>
    <w:rsid w:val="009B40B1"/>
    <w:rsid w:val="009B5880"/>
    <w:rsid w:val="009C0C06"/>
    <w:rsid w:val="009C1082"/>
    <w:rsid w:val="009C2985"/>
    <w:rsid w:val="009C550C"/>
    <w:rsid w:val="009C5952"/>
    <w:rsid w:val="009C7486"/>
    <w:rsid w:val="009D6B95"/>
    <w:rsid w:val="009E1382"/>
    <w:rsid w:val="009E16AA"/>
    <w:rsid w:val="009E218E"/>
    <w:rsid w:val="009E4CD4"/>
    <w:rsid w:val="009F3910"/>
    <w:rsid w:val="00A02231"/>
    <w:rsid w:val="00A0330A"/>
    <w:rsid w:val="00A11DB7"/>
    <w:rsid w:val="00A15688"/>
    <w:rsid w:val="00A20CED"/>
    <w:rsid w:val="00A236FA"/>
    <w:rsid w:val="00A27DD4"/>
    <w:rsid w:val="00A37391"/>
    <w:rsid w:val="00A41737"/>
    <w:rsid w:val="00A4783F"/>
    <w:rsid w:val="00A50E72"/>
    <w:rsid w:val="00A54AD0"/>
    <w:rsid w:val="00A55C03"/>
    <w:rsid w:val="00A61A11"/>
    <w:rsid w:val="00A66A6C"/>
    <w:rsid w:val="00A66E22"/>
    <w:rsid w:val="00A7181B"/>
    <w:rsid w:val="00A71F2F"/>
    <w:rsid w:val="00A71FEC"/>
    <w:rsid w:val="00A76FEC"/>
    <w:rsid w:val="00A77D5F"/>
    <w:rsid w:val="00A81C29"/>
    <w:rsid w:val="00A82FBD"/>
    <w:rsid w:val="00A86678"/>
    <w:rsid w:val="00A92E49"/>
    <w:rsid w:val="00A943C8"/>
    <w:rsid w:val="00A952EC"/>
    <w:rsid w:val="00AA0A7C"/>
    <w:rsid w:val="00AB63DE"/>
    <w:rsid w:val="00AB6E21"/>
    <w:rsid w:val="00AC6FE4"/>
    <w:rsid w:val="00AD2340"/>
    <w:rsid w:val="00AD63C3"/>
    <w:rsid w:val="00AD68EE"/>
    <w:rsid w:val="00AE074F"/>
    <w:rsid w:val="00AE1DF1"/>
    <w:rsid w:val="00AE77FD"/>
    <w:rsid w:val="00AF2308"/>
    <w:rsid w:val="00AF6238"/>
    <w:rsid w:val="00B0307C"/>
    <w:rsid w:val="00B063A4"/>
    <w:rsid w:val="00B20070"/>
    <w:rsid w:val="00B20C1E"/>
    <w:rsid w:val="00B26E9F"/>
    <w:rsid w:val="00B2719E"/>
    <w:rsid w:val="00B27D4E"/>
    <w:rsid w:val="00B32481"/>
    <w:rsid w:val="00B36DBC"/>
    <w:rsid w:val="00B40015"/>
    <w:rsid w:val="00B40653"/>
    <w:rsid w:val="00B42F0B"/>
    <w:rsid w:val="00B43DF4"/>
    <w:rsid w:val="00B521CD"/>
    <w:rsid w:val="00B53A65"/>
    <w:rsid w:val="00B54504"/>
    <w:rsid w:val="00B65F3C"/>
    <w:rsid w:val="00B71C1A"/>
    <w:rsid w:val="00B751FE"/>
    <w:rsid w:val="00B80C28"/>
    <w:rsid w:val="00B856E3"/>
    <w:rsid w:val="00B85FBB"/>
    <w:rsid w:val="00B86F15"/>
    <w:rsid w:val="00B90A63"/>
    <w:rsid w:val="00B93E78"/>
    <w:rsid w:val="00B94629"/>
    <w:rsid w:val="00B94F01"/>
    <w:rsid w:val="00BA0A60"/>
    <w:rsid w:val="00BA69BA"/>
    <w:rsid w:val="00BC283D"/>
    <w:rsid w:val="00BC5107"/>
    <w:rsid w:val="00BC5DAA"/>
    <w:rsid w:val="00BC7AD8"/>
    <w:rsid w:val="00BD4484"/>
    <w:rsid w:val="00BD5F73"/>
    <w:rsid w:val="00BD637C"/>
    <w:rsid w:val="00BE554C"/>
    <w:rsid w:val="00BF0B76"/>
    <w:rsid w:val="00BF1BBD"/>
    <w:rsid w:val="00BF354F"/>
    <w:rsid w:val="00BF444B"/>
    <w:rsid w:val="00C04DAE"/>
    <w:rsid w:val="00C05305"/>
    <w:rsid w:val="00C06142"/>
    <w:rsid w:val="00C139AA"/>
    <w:rsid w:val="00C13F64"/>
    <w:rsid w:val="00C16F6D"/>
    <w:rsid w:val="00C172A6"/>
    <w:rsid w:val="00C17E2E"/>
    <w:rsid w:val="00C20916"/>
    <w:rsid w:val="00C2102D"/>
    <w:rsid w:val="00C21092"/>
    <w:rsid w:val="00C23D4B"/>
    <w:rsid w:val="00C2565A"/>
    <w:rsid w:val="00C27141"/>
    <w:rsid w:val="00C3068B"/>
    <w:rsid w:val="00C41B17"/>
    <w:rsid w:val="00C41BFE"/>
    <w:rsid w:val="00C428BB"/>
    <w:rsid w:val="00C509C1"/>
    <w:rsid w:val="00C61394"/>
    <w:rsid w:val="00C63406"/>
    <w:rsid w:val="00C67EEB"/>
    <w:rsid w:val="00C709B3"/>
    <w:rsid w:val="00C72A0C"/>
    <w:rsid w:val="00C76A58"/>
    <w:rsid w:val="00C77182"/>
    <w:rsid w:val="00C87DAE"/>
    <w:rsid w:val="00C90AAE"/>
    <w:rsid w:val="00C92AD1"/>
    <w:rsid w:val="00CA2127"/>
    <w:rsid w:val="00CA2679"/>
    <w:rsid w:val="00CA695B"/>
    <w:rsid w:val="00CB32DA"/>
    <w:rsid w:val="00CB443B"/>
    <w:rsid w:val="00CB4CD9"/>
    <w:rsid w:val="00CB6958"/>
    <w:rsid w:val="00CE3909"/>
    <w:rsid w:val="00CE3A31"/>
    <w:rsid w:val="00CE3CF7"/>
    <w:rsid w:val="00CF20DD"/>
    <w:rsid w:val="00CF5076"/>
    <w:rsid w:val="00CF746C"/>
    <w:rsid w:val="00D0113B"/>
    <w:rsid w:val="00D011AA"/>
    <w:rsid w:val="00D03BF6"/>
    <w:rsid w:val="00D117EF"/>
    <w:rsid w:val="00D13E70"/>
    <w:rsid w:val="00D147B0"/>
    <w:rsid w:val="00D15CAE"/>
    <w:rsid w:val="00D16947"/>
    <w:rsid w:val="00D22831"/>
    <w:rsid w:val="00D331C4"/>
    <w:rsid w:val="00D359D6"/>
    <w:rsid w:val="00D437A3"/>
    <w:rsid w:val="00D459B6"/>
    <w:rsid w:val="00D46280"/>
    <w:rsid w:val="00D517EA"/>
    <w:rsid w:val="00D57598"/>
    <w:rsid w:val="00D60754"/>
    <w:rsid w:val="00D63B69"/>
    <w:rsid w:val="00D653D6"/>
    <w:rsid w:val="00D653DA"/>
    <w:rsid w:val="00D66EBA"/>
    <w:rsid w:val="00D73F1E"/>
    <w:rsid w:val="00D75693"/>
    <w:rsid w:val="00D8314C"/>
    <w:rsid w:val="00D846B4"/>
    <w:rsid w:val="00D871FF"/>
    <w:rsid w:val="00D94FC3"/>
    <w:rsid w:val="00DA382B"/>
    <w:rsid w:val="00DA4654"/>
    <w:rsid w:val="00DA5EC1"/>
    <w:rsid w:val="00DB2088"/>
    <w:rsid w:val="00DB2CFA"/>
    <w:rsid w:val="00DB3971"/>
    <w:rsid w:val="00DB3FE9"/>
    <w:rsid w:val="00DC0C2C"/>
    <w:rsid w:val="00DC0C63"/>
    <w:rsid w:val="00DC3522"/>
    <w:rsid w:val="00DC750D"/>
    <w:rsid w:val="00DD09BE"/>
    <w:rsid w:val="00DD161C"/>
    <w:rsid w:val="00DD573C"/>
    <w:rsid w:val="00DD5E32"/>
    <w:rsid w:val="00DD7986"/>
    <w:rsid w:val="00DD7E64"/>
    <w:rsid w:val="00DE3E47"/>
    <w:rsid w:val="00DE5252"/>
    <w:rsid w:val="00DF0BA4"/>
    <w:rsid w:val="00DF1ECB"/>
    <w:rsid w:val="00DF44F4"/>
    <w:rsid w:val="00DF60ED"/>
    <w:rsid w:val="00DF7BE6"/>
    <w:rsid w:val="00E01674"/>
    <w:rsid w:val="00E04B53"/>
    <w:rsid w:val="00E12CB9"/>
    <w:rsid w:val="00E14715"/>
    <w:rsid w:val="00E26288"/>
    <w:rsid w:val="00E33CAE"/>
    <w:rsid w:val="00E4004F"/>
    <w:rsid w:val="00E41019"/>
    <w:rsid w:val="00E42352"/>
    <w:rsid w:val="00E51677"/>
    <w:rsid w:val="00E56633"/>
    <w:rsid w:val="00E57E33"/>
    <w:rsid w:val="00E61D1E"/>
    <w:rsid w:val="00E63583"/>
    <w:rsid w:val="00E64321"/>
    <w:rsid w:val="00E65260"/>
    <w:rsid w:val="00E70E49"/>
    <w:rsid w:val="00E80421"/>
    <w:rsid w:val="00E83945"/>
    <w:rsid w:val="00E91C89"/>
    <w:rsid w:val="00E94A43"/>
    <w:rsid w:val="00EA47B1"/>
    <w:rsid w:val="00EB0404"/>
    <w:rsid w:val="00EB1FCA"/>
    <w:rsid w:val="00EC0394"/>
    <w:rsid w:val="00EC45D5"/>
    <w:rsid w:val="00EC6A24"/>
    <w:rsid w:val="00EC78CF"/>
    <w:rsid w:val="00ED31F9"/>
    <w:rsid w:val="00ED3E90"/>
    <w:rsid w:val="00EE2510"/>
    <w:rsid w:val="00EF0CDB"/>
    <w:rsid w:val="00EF2A9F"/>
    <w:rsid w:val="00EF38E2"/>
    <w:rsid w:val="00EF61D9"/>
    <w:rsid w:val="00EF781F"/>
    <w:rsid w:val="00F00A74"/>
    <w:rsid w:val="00F00BDB"/>
    <w:rsid w:val="00F03F9D"/>
    <w:rsid w:val="00F05CD6"/>
    <w:rsid w:val="00F10C1E"/>
    <w:rsid w:val="00F11F3A"/>
    <w:rsid w:val="00F144C7"/>
    <w:rsid w:val="00F1730B"/>
    <w:rsid w:val="00F244E8"/>
    <w:rsid w:val="00F271A1"/>
    <w:rsid w:val="00F33F3B"/>
    <w:rsid w:val="00F34332"/>
    <w:rsid w:val="00F37C92"/>
    <w:rsid w:val="00F40CEA"/>
    <w:rsid w:val="00F43FB5"/>
    <w:rsid w:val="00F45D5E"/>
    <w:rsid w:val="00F50A5D"/>
    <w:rsid w:val="00F540D0"/>
    <w:rsid w:val="00F562AF"/>
    <w:rsid w:val="00F61630"/>
    <w:rsid w:val="00F6283B"/>
    <w:rsid w:val="00F634AB"/>
    <w:rsid w:val="00F667AE"/>
    <w:rsid w:val="00F77663"/>
    <w:rsid w:val="00F82D67"/>
    <w:rsid w:val="00F83465"/>
    <w:rsid w:val="00F90623"/>
    <w:rsid w:val="00F95192"/>
    <w:rsid w:val="00F96F09"/>
    <w:rsid w:val="00FA3349"/>
    <w:rsid w:val="00FA65DA"/>
    <w:rsid w:val="00FA67D9"/>
    <w:rsid w:val="00FB0423"/>
    <w:rsid w:val="00FB33EA"/>
    <w:rsid w:val="00FB3766"/>
    <w:rsid w:val="00FC31C5"/>
    <w:rsid w:val="00FC445B"/>
    <w:rsid w:val="00FD066B"/>
    <w:rsid w:val="00FD33AC"/>
    <w:rsid w:val="00FE0284"/>
    <w:rsid w:val="00FE233D"/>
    <w:rsid w:val="00FE270D"/>
    <w:rsid w:val="00FE2D7F"/>
    <w:rsid w:val="00FE6BF1"/>
    <w:rsid w:val="00FE7CFA"/>
    <w:rsid w:val="00FF446E"/>
    <w:rsid w:val="00FF475D"/>
    <w:rsid w:val="00FF67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6455"/>
  <w15:chartTrackingRefBased/>
  <w15:docId w15:val="{6F6A152C-4409-4BC4-88FC-AED25B9C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3779"/>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B030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7E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23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30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8504D0"/>
    <w:rPr>
      <w:color w:val="808080"/>
    </w:rPr>
  </w:style>
  <w:style w:type="character" w:customStyle="1" w:styleId="Heading1Char">
    <w:name w:val="Heading 1 Char"/>
    <w:basedOn w:val="DefaultParagraphFont"/>
    <w:link w:val="Heading1"/>
    <w:uiPriority w:val="9"/>
    <w:rsid w:val="00023779"/>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023779"/>
  </w:style>
  <w:style w:type="table" w:styleId="TableGrid">
    <w:name w:val="Table Grid"/>
    <w:basedOn w:val="TableNormal"/>
    <w:uiPriority w:val="39"/>
    <w:rsid w:val="00930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07C"/>
    <w:pPr>
      <w:ind w:left="720"/>
      <w:contextualSpacing/>
    </w:pPr>
  </w:style>
  <w:style w:type="character" w:customStyle="1" w:styleId="Heading2Char">
    <w:name w:val="Heading 2 Char"/>
    <w:basedOn w:val="DefaultParagraphFont"/>
    <w:link w:val="Heading2"/>
    <w:uiPriority w:val="9"/>
    <w:rsid w:val="00B030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67EE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32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481"/>
  </w:style>
  <w:style w:type="paragraph" w:styleId="Footer">
    <w:name w:val="footer"/>
    <w:basedOn w:val="Normal"/>
    <w:link w:val="FooterChar"/>
    <w:uiPriority w:val="99"/>
    <w:unhideWhenUsed/>
    <w:rsid w:val="00B32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481"/>
  </w:style>
  <w:style w:type="paragraph" w:styleId="NoSpacing">
    <w:name w:val="No Spacing"/>
    <w:uiPriority w:val="1"/>
    <w:qFormat/>
    <w:rsid w:val="00C3068B"/>
    <w:pPr>
      <w:spacing w:after="0" w:line="240" w:lineRule="auto"/>
    </w:pPr>
  </w:style>
  <w:style w:type="character" w:styleId="Hyperlink">
    <w:name w:val="Hyperlink"/>
    <w:basedOn w:val="DefaultParagraphFont"/>
    <w:uiPriority w:val="99"/>
    <w:unhideWhenUsed/>
    <w:rsid w:val="00592B9B"/>
    <w:rPr>
      <w:color w:val="0563C1" w:themeColor="hyperlink"/>
      <w:u w:val="single"/>
    </w:rPr>
  </w:style>
  <w:style w:type="paragraph" w:styleId="Revision">
    <w:name w:val="Revision"/>
    <w:hidden/>
    <w:uiPriority w:val="99"/>
    <w:semiHidden/>
    <w:rsid w:val="00190B30"/>
    <w:pPr>
      <w:spacing w:after="0" w:line="240" w:lineRule="auto"/>
    </w:pPr>
  </w:style>
  <w:style w:type="character" w:styleId="CommentReference">
    <w:name w:val="annotation reference"/>
    <w:basedOn w:val="DefaultParagraphFont"/>
    <w:uiPriority w:val="99"/>
    <w:semiHidden/>
    <w:unhideWhenUsed/>
    <w:rsid w:val="00054E6A"/>
    <w:rPr>
      <w:sz w:val="16"/>
      <w:szCs w:val="16"/>
    </w:rPr>
  </w:style>
  <w:style w:type="paragraph" w:styleId="CommentText">
    <w:name w:val="annotation text"/>
    <w:basedOn w:val="Normal"/>
    <w:link w:val="CommentTextChar"/>
    <w:uiPriority w:val="99"/>
    <w:unhideWhenUsed/>
    <w:rsid w:val="00054E6A"/>
    <w:pPr>
      <w:spacing w:line="240" w:lineRule="auto"/>
    </w:pPr>
    <w:rPr>
      <w:sz w:val="20"/>
      <w:szCs w:val="20"/>
    </w:rPr>
  </w:style>
  <w:style w:type="character" w:customStyle="1" w:styleId="CommentTextChar">
    <w:name w:val="Comment Text Char"/>
    <w:basedOn w:val="DefaultParagraphFont"/>
    <w:link w:val="CommentText"/>
    <w:uiPriority w:val="99"/>
    <w:rsid w:val="00054E6A"/>
    <w:rPr>
      <w:sz w:val="20"/>
      <w:szCs w:val="20"/>
    </w:rPr>
  </w:style>
  <w:style w:type="paragraph" w:styleId="CommentSubject">
    <w:name w:val="annotation subject"/>
    <w:basedOn w:val="CommentText"/>
    <w:next w:val="CommentText"/>
    <w:link w:val="CommentSubjectChar"/>
    <w:uiPriority w:val="99"/>
    <w:semiHidden/>
    <w:unhideWhenUsed/>
    <w:rsid w:val="00054E6A"/>
    <w:rPr>
      <w:b/>
      <w:bCs/>
    </w:rPr>
  </w:style>
  <w:style w:type="character" w:customStyle="1" w:styleId="CommentSubjectChar">
    <w:name w:val="Comment Subject Char"/>
    <w:basedOn w:val="CommentTextChar"/>
    <w:link w:val="CommentSubject"/>
    <w:uiPriority w:val="99"/>
    <w:semiHidden/>
    <w:rsid w:val="00054E6A"/>
    <w:rPr>
      <w:b/>
      <w:bCs/>
      <w:sz w:val="20"/>
      <w:szCs w:val="20"/>
    </w:rPr>
  </w:style>
  <w:style w:type="paragraph" w:styleId="BalloonText">
    <w:name w:val="Balloon Text"/>
    <w:basedOn w:val="Normal"/>
    <w:link w:val="BalloonTextChar"/>
    <w:uiPriority w:val="99"/>
    <w:semiHidden/>
    <w:unhideWhenUsed/>
    <w:rsid w:val="00A47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8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77">
      <w:bodyDiv w:val="1"/>
      <w:marLeft w:val="0"/>
      <w:marRight w:val="0"/>
      <w:marTop w:val="0"/>
      <w:marBottom w:val="0"/>
      <w:divBdr>
        <w:top w:val="none" w:sz="0" w:space="0" w:color="auto"/>
        <w:left w:val="none" w:sz="0" w:space="0" w:color="auto"/>
        <w:bottom w:val="none" w:sz="0" w:space="0" w:color="auto"/>
        <w:right w:val="none" w:sz="0" w:space="0" w:color="auto"/>
      </w:divBdr>
    </w:div>
    <w:div w:id="23944871">
      <w:bodyDiv w:val="1"/>
      <w:marLeft w:val="0"/>
      <w:marRight w:val="0"/>
      <w:marTop w:val="0"/>
      <w:marBottom w:val="0"/>
      <w:divBdr>
        <w:top w:val="none" w:sz="0" w:space="0" w:color="auto"/>
        <w:left w:val="none" w:sz="0" w:space="0" w:color="auto"/>
        <w:bottom w:val="none" w:sz="0" w:space="0" w:color="auto"/>
        <w:right w:val="none" w:sz="0" w:space="0" w:color="auto"/>
      </w:divBdr>
    </w:div>
    <w:div w:id="31468512">
      <w:bodyDiv w:val="1"/>
      <w:marLeft w:val="0"/>
      <w:marRight w:val="0"/>
      <w:marTop w:val="0"/>
      <w:marBottom w:val="0"/>
      <w:divBdr>
        <w:top w:val="none" w:sz="0" w:space="0" w:color="auto"/>
        <w:left w:val="none" w:sz="0" w:space="0" w:color="auto"/>
        <w:bottom w:val="none" w:sz="0" w:space="0" w:color="auto"/>
        <w:right w:val="none" w:sz="0" w:space="0" w:color="auto"/>
      </w:divBdr>
    </w:div>
    <w:div w:id="38363398">
      <w:bodyDiv w:val="1"/>
      <w:marLeft w:val="0"/>
      <w:marRight w:val="0"/>
      <w:marTop w:val="0"/>
      <w:marBottom w:val="0"/>
      <w:divBdr>
        <w:top w:val="none" w:sz="0" w:space="0" w:color="auto"/>
        <w:left w:val="none" w:sz="0" w:space="0" w:color="auto"/>
        <w:bottom w:val="none" w:sz="0" w:space="0" w:color="auto"/>
        <w:right w:val="none" w:sz="0" w:space="0" w:color="auto"/>
      </w:divBdr>
    </w:div>
    <w:div w:id="38864664">
      <w:bodyDiv w:val="1"/>
      <w:marLeft w:val="0"/>
      <w:marRight w:val="0"/>
      <w:marTop w:val="0"/>
      <w:marBottom w:val="0"/>
      <w:divBdr>
        <w:top w:val="none" w:sz="0" w:space="0" w:color="auto"/>
        <w:left w:val="none" w:sz="0" w:space="0" w:color="auto"/>
        <w:bottom w:val="none" w:sz="0" w:space="0" w:color="auto"/>
        <w:right w:val="none" w:sz="0" w:space="0" w:color="auto"/>
      </w:divBdr>
    </w:div>
    <w:div w:id="74868025">
      <w:bodyDiv w:val="1"/>
      <w:marLeft w:val="0"/>
      <w:marRight w:val="0"/>
      <w:marTop w:val="0"/>
      <w:marBottom w:val="0"/>
      <w:divBdr>
        <w:top w:val="none" w:sz="0" w:space="0" w:color="auto"/>
        <w:left w:val="none" w:sz="0" w:space="0" w:color="auto"/>
        <w:bottom w:val="none" w:sz="0" w:space="0" w:color="auto"/>
        <w:right w:val="none" w:sz="0" w:space="0" w:color="auto"/>
      </w:divBdr>
    </w:div>
    <w:div w:id="81538083">
      <w:bodyDiv w:val="1"/>
      <w:marLeft w:val="0"/>
      <w:marRight w:val="0"/>
      <w:marTop w:val="0"/>
      <w:marBottom w:val="0"/>
      <w:divBdr>
        <w:top w:val="none" w:sz="0" w:space="0" w:color="auto"/>
        <w:left w:val="none" w:sz="0" w:space="0" w:color="auto"/>
        <w:bottom w:val="none" w:sz="0" w:space="0" w:color="auto"/>
        <w:right w:val="none" w:sz="0" w:space="0" w:color="auto"/>
      </w:divBdr>
    </w:div>
    <w:div w:id="128208158">
      <w:bodyDiv w:val="1"/>
      <w:marLeft w:val="0"/>
      <w:marRight w:val="0"/>
      <w:marTop w:val="0"/>
      <w:marBottom w:val="0"/>
      <w:divBdr>
        <w:top w:val="none" w:sz="0" w:space="0" w:color="auto"/>
        <w:left w:val="none" w:sz="0" w:space="0" w:color="auto"/>
        <w:bottom w:val="none" w:sz="0" w:space="0" w:color="auto"/>
        <w:right w:val="none" w:sz="0" w:space="0" w:color="auto"/>
      </w:divBdr>
    </w:div>
    <w:div w:id="131287363">
      <w:bodyDiv w:val="1"/>
      <w:marLeft w:val="0"/>
      <w:marRight w:val="0"/>
      <w:marTop w:val="0"/>
      <w:marBottom w:val="0"/>
      <w:divBdr>
        <w:top w:val="none" w:sz="0" w:space="0" w:color="auto"/>
        <w:left w:val="none" w:sz="0" w:space="0" w:color="auto"/>
        <w:bottom w:val="none" w:sz="0" w:space="0" w:color="auto"/>
        <w:right w:val="none" w:sz="0" w:space="0" w:color="auto"/>
      </w:divBdr>
    </w:div>
    <w:div w:id="133108365">
      <w:bodyDiv w:val="1"/>
      <w:marLeft w:val="0"/>
      <w:marRight w:val="0"/>
      <w:marTop w:val="0"/>
      <w:marBottom w:val="0"/>
      <w:divBdr>
        <w:top w:val="none" w:sz="0" w:space="0" w:color="auto"/>
        <w:left w:val="none" w:sz="0" w:space="0" w:color="auto"/>
        <w:bottom w:val="none" w:sz="0" w:space="0" w:color="auto"/>
        <w:right w:val="none" w:sz="0" w:space="0" w:color="auto"/>
      </w:divBdr>
    </w:div>
    <w:div w:id="133372537">
      <w:bodyDiv w:val="1"/>
      <w:marLeft w:val="0"/>
      <w:marRight w:val="0"/>
      <w:marTop w:val="0"/>
      <w:marBottom w:val="0"/>
      <w:divBdr>
        <w:top w:val="none" w:sz="0" w:space="0" w:color="auto"/>
        <w:left w:val="none" w:sz="0" w:space="0" w:color="auto"/>
        <w:bottom w:val="none" w:sz="0" w:space="0" w:color="auto"/>
        <w:right w:val="none" w:sz="0" w:space="0" w:color="auto"/>
      </w:divBdr>
    </w:div>
    <w:div w:id="145905238">
      <w:bodyDiv w:val="1"/>
      <w:marLeft w:val="0"/>
      <w:marRight w:val="0"/>
      <w:marTop w:val="0"/>
      <w:marBottom w:val="0"/>
      <w:divBdr>
        <w:top w:val="none" w:sz="0" w:space="0" w:color="auto"/>
        <w:left w:val="none" w:sz="0" w:space="0" w:color="auto"/>
        <w:bottom w:val="none" w:sz="0" w:space="0" w:color="auto"/>
        <w:right w:val="none" w:sz="0" w:space="0" w:color="auto"/>
      </w:divBdr>
    </w:div>
    <w:div w:id="146628812">
      <w:bodyDiv w:val="1"/>
      <w:marLeft w:val="0"/>
      <w:marRight w:val="0"/>
      <w:marTop w:val="0"/>
      <w:marBottom w:val="0"/>
      <w:divBdr>
        <w:top w:val="none" w:sz="0" w:space="0" w:color="auto"/>
        <w:left w:val="none" w:sz="0" w:space="0" w:color="auto"/>
        <w:bottom w:val="none" w:sz="0" w:space="0" w:color="auto"/>
        <w:right w:val="none" w:sz="0" w:space="0" w:color="auto"/>
      </w:divBdr>
    </w:div>
    <w:div w:id="146867894">
      <w:bodyDiv w:val="1"/>
      <w:marLeft w:val="0"/>
      <w:marRight w:val="0"/>
      <w:marTop w:val="0"/>
      <w:marBottom w:val="0"/>
      <w:divBdr>
        <w:top w:val="none" w:sz="0" w:space="0" w:color="auto"/>
        <w:left w:val="none" w:sz="0" w:space="0" w:color="auto"/>
        <w:bottom w:val="none" w:sz="0" w:space="0" w:color="auto"/>
        <w:right w:val="none" w:sz="0" w:space="0" w:color="auto"/>
      </w:divBdr>
    </w:div>
    <w:div w:id="159582249">
      <w:bodyDiv w:val="1"/>
      <w:marLeft w:val="0"/>
      <w:marRight w:val="0"/>
      <w:marTop w:val="0"/>
      <w:marBottom w:val="0"/>
      <w:divBdr>
        <w:top w:val="none" w:sz="0" w:space="0" w:color="auto"/>
        <w:left w:val="none" w:sz="0" w:space="0" w:color="auto"/>
        <w:bottom w:val="none" w:sz="0" w:space="0" w:color="auto"/>
        <w:right w:val="none" w:sz="0" w:space="0" w:color="auto"/>
      </w:divBdr>
    </w:div>
    <w:div w:id="181821956">
      <w:bodyDiv w:val="1"/>
      <w:marLeft w:val="0"/>
      <w:marRight w:val="0"/>
      <w:marTop w:val="0"/>
      <w:marBottom w:val="0"/>
      <w:divBdr>
        <w:top w:val="none" w:sz="0" w:space="0" w:color="auto"/>
        <w:left w:val="none" w:sz="0" w:space="0" w:color="auto"/>
        <w:bottom w:val="none" w:sz="0" w:space="0" w:color="auto"/>
        <w:right w:val="none" w:sz="0" w:space="0" w:color="auto"/>
      </w:divBdr>
    </w:div>
    <w:div w:id="198707884">
      <w:bodyDiv w:val="1"/>
      <w:marLeft w:val="0"/>
      <w:marRight w:val="0"/>
      <w:marTop w:val="0"/>
      <w:marBottom w:val="0"/>
      <w:divBdr>
        <w:top w:val="none" w:sz="0" w:space="0" w:color="auto"/>
        <w:left w:val="none" w:sz="0" w:space="0" w:color="auto"/>
        <w:bottom w:val="none" w:sz="0" w:space="0" w:color="auto"/>
        <w:right w:val="none" w:sz="0" w:space="0" w:color="auto"/>
      </w:divBdr>
    </w:div>
    <w:div w:id="230240907">
      <w:bodyDiv w:val="1"/>
      <w:marLeft w:val="0"/>
      <w:marRight w:val="0"/>
      <w:marTop w:val="0"/>
      <w:marBottom w:val="0"/>
      <w:divBdr>
        <w:top w:val="none" w:sz="0" w:space="0" w:color="auto"/>
        <w:left w:val="none" w:sz="0" w:space="0" w:color="auto"/>
        <w:bottom w:val="none" w:sz="0" w:space="0" w:color="auto"/>
        <w:right w:val="none" w:sz="0" w:space="0" w:color="auto"/>
      </w:divBdr>
    </w:div>
    <w:div w:id="234557266">
      <w:bodyDiv w:val="1"/>
      <w:marLeft w:val="0"/>
      <w:marRight w:val="0"/>
      <w:marTop w:val="0"/>
      <w:marBottom w:val="0"/>
      <w:divBdr>
        <w:top w:val="none" w:sz="0" w:space="0" w:color="auto"/>
        <w:left w:val="none" w:sz="0" w:space="0" w:color="auto"/>
        <w:bottom w:val="none" w:sz="0" w:space="0" w:color="auto"/>
        <w:right w:val="none" w:sz="0" w:space="0" w:color="auto"/>
      </w:divBdr>
    </w:div>
    <w:div w:id="239290680">
      <w:bodyDiv w:val="1"/>
      <w:marLeft w:val="0"/>
      <w:marRight w:val="0"/>
      <w:marTop w:val="0"/>
      <w:marBottom w:val="0"/>
      <w:divBdr>
        <w:top w:val="none" w:sz="0" w:space="0" w:color="auto"/>
        <w:left w:val="none" w:sz="0" w:space="0" w:color="auto"/>
        <w:bottom w:val="none" w:sz="0" w:space="0" w:color="auto"/>
        <w:right w:val="none" w:sz="0" w:space="0" w:color="auto"/>
      </w:divBdr>
    </w:div>
    <w:div w:id="247540099">
      <w:bodyDiv w:val="1"/>
      <w:marLeft w:val="0"/>
      <w:marRight w:val="0"/>
      <w:marTop w:val="0"/>
      <w:marBottom w:val="0"/>
      <w:divBdr>
        <w:top w:val="none" w:sz="0" w:space="0" w:color="auto"/>
        <w:left w:val="none" w:sz="0" w:space="0" w:color="auto"/>
        <w:bottom w:val="none" w:sz="0" w:space="0" w:color="auto"/>
        <w:right w:val="none" w:sz="0" w:space="0" w:color="auto"/>
      </w:divBdr>
    </w:div>
    <w:div w:id="258877958">
      <w:bodyDiv w:val="1"/>
      <w:marLeft w:val="0"/>
      <w:marRight w:val="0"/>
      <w:marTop w:val="0"/>
      <w:marBottom w:val="0"/>
      <w:divBdr>
        <w:top w:val="none" w:sz="0" w:space="0" w:color="auto"/>
        <w:left w:val="none" w:sz="0" w:space="0" w:color="auto"/>
        <w:bottom w:val="none" w:sz="0" w:space="0" w:color="auto"/>
        <w:right w:val="none" w:sz="0" w:space="0" w:color="auto"/>
      </w:divBdr>
    </w:div>
    <w:div w:id="265581597">
      <w:bodyDiv w:val="1"/>
      <w:marLeft w:val="0"/>
      <w:marRight w:val="0"/>
      <w:marTop w:val="0"/>
      <w:marBottom w:val="0"/>
      <w:divBdr>
        <w:top w:val="none" w:sz="0" w:space="0" w:color="auto"/>
        <w:left w:val="none" w:sz="0" w:space="0" w:color="auto"/>
        <w:bottom w:val="none" w:sz="0" w:space="0" w:color="auto"/>
        <w:right w:val="none" w:sz="0" w:space="0" w:color="auto"/>
      </w:divBdr>
    </w:div>
    <w:div w:id="273633376">
      <w:bodyDiv w:val="1"/>
      <w:marLeft w:val="0"/>
      <w:marRight w:val="0"/>
      <w:marTop w:val="0"/>
      <w:marBottom w:val="0"/>
      <w:divBdr>
        <w:top w:val="none" w:sz="0" w:space="0" w:color="auto"/>
        <w:left w:val="none" w:sz="0" w:space="0" w:color="auto"/>
        <w:bottom w:val="none" w:sz="0" w:space="0" w:color="auto"/>
        <w:right w:val="none" w:sz="0" w:space="0" w:color="auto"/>
      </w:divBdr>
    </w:div>
    <w:div w:id="279800700">
      <w:bodyDiv w:val="1"/>
      <w:marLeft w:val="0"/>
      <w:marRight w:val="0"/>
      <w:marTop w:val="0"/>
      <w:marBottom w:val="0"/>
      <w:divBdr>
        <w:top w:val="none" w:sz="0" w:space="0" w:color="auto"/>
        <w:left w:val="none" w:sz="0" w:space="0" w:color="auto"/>
        <w:bottom w:val="none" w:sz="0" w:space="0" w:color="auto"/>
        <w:right w:val="none" w:sz="0" w:space="0" w:color="auto"/>
      </w:divBdr>
    </w:div>
    <w:div w:id="337394946">
      <w:bodyDiv w:val="1"/>
      <w:marLeft w:val="0"/>
      <w:marRight w:val="0"/>
      <w:marTop w:val="0"/>
      <w:marBottom w:val="0"/>
      <w:divBdr>
        <w:top w:val="none" w:sz="0" w:space="0" w:color="auto"/>
        <w:left w:val="none" w:sz="0" w:space="0" w:color="auto"/>
        <w:bottom w:val="none" w:sz="0" w:space="0" w:color="auto"/>
        <w:right w:val="none" w:sz="0" w:space="0" w:color="auto"/>
      </w:divBdr>
    </w:div>
    <w:div w:id="340544367">
      <w:bodyDiv w:val="1"/>
      <w:marLeft w:val="0"/>
      <w:marRight w:val="0"/>
      <w:marTop w:val="0"/>
      <w:marBottom w:val="0"/>
      <w:divBdr>
        <w:top w:val="none" w:sz="0" w:space="0" w:color="auto"/>
        <w:left w:val="none" w:sz="0" w:space="0" w:color="auto"/>
        <w:bottom w:val="none" w:sz="0" w:space="0" w:color="auto"/>
        <w:right w:val="none" w:sz="0" w:space="0" w:color="auto"/>
      </w:divBdr>
    </w:div>
    <w:div w:id="352147673">
      <w:bodyDiv w:val="1"/>
      <w:marLeft w:val="0"/>
      <w:marRight w:val="0"/>
      <w:marTop w:val="0"/>
      <w:marBottom w:val="0"/>
      <w:divBdr>
        <w:top w:val="none" w:sz="0" w:space="0" w:color="auto"/>
        <w:left w:val="none" w:sz="0" w:space="0" w:color="auto"/>
        <w:bottom w:val="none" w:sz="0" w:space="0" w:color="auto"/>
        <w:right w:val="none" w:sz="0" w:space="0" w:color="auto"/>
      </w:divBdr>
    </w:div>
    <w:div w:id="354039497">
      <w:bodyDiv w:val="1"/>
      <w:marLeft w:val="0"/>
      <w:marRight w:val="0"/>
      <w:marTop w:val="0"/>
      <w:marBottom w:val="0"/>
      <w:divBdr>
        <w:top w:val="none" w:sz="0" w:space="0" w:color="auto"/>
        <w:left w:val="none" w:sz="0" w:space="0" w:color="auto"/>
        <w:bottom w:val="none" w:sz="0" w:space="0" w:color="auto"/>
        <w:right w:val="none" w:sz="0" w:space="0" w:color="auto"/>
      </w:divBdr>
    </w:div>
    <w:div w:id="359362254">
      <w:bodyDiv w:val="1"/>
      <w:marLeft w:val="0"/>
      <w:marRight w:val="0"/>
      <w:marTop w:val="0"/>
      <w:marBottom w:val="0"/>
      <w:divBdr>
        <w:top w:val="none" w:sz="0" w:space="0" w:color="auto"/>
        <w:left w:val="none" w:sz="0" w:space="0" w:color="auto"/>
        <w:bottom w:val="none" w:sz="0" w:space="0" w:color="auto"/>
        <w:right w:val="none" w:sz="0" w:space="0" w:color="auto"/>
      </w:divBdr>
    </w:div>
    <w:div w:id="372076754">
      <w:bodyDiv w:val="1"/>
      <w:marLeft w:val="0"/>
      <w:marRight w:val="0"/>
      <w:marTop w:val="0"/>
      <w:marBottom w:val="0"/>
      <w:divBdr>
        <w:top w:val="none" w:sz="0" w:space="0" w:color="auto"/>
        <w:left w:val="none" w:sz="0" w:space="0" w:color="auto"/>
        <w:bottom w:val="none" w:sz="0" w:space="0" w:color="auto"/>
        <w:right w:val="none" w:sz="0" w:space="0" w:color="auto"/>
      </w:divBdr>
    </w:div>
    <w:div w:id="378364282">
      <w:bodyDiv w:val="1"/>
      <w:marLeft w:val="0"/>
      <w:marRight w:val="0"/>
      <w:marTop w:val="0"/>
      <w:marBottom w:val="0"/>
      <w:divBdr>
        <w:top w:val="none" w:sz="0" w:space="0" w:color="auto"/>
        <w:left w:val="none" w:sz="0" w:space="0" w:color="auto"/>
        <w:bottom w:val="none" w:sz="0" w:space="0" w:color="auto"/>
        <w:right w:val="none" w:sz="0" w:space="0" w:color="auto"/>
      </w:divBdr>
    </w:div>
    <w:div w:id="389231965">
      <w:bodyDiv w:val="1"/>
      <w:marLeft w:val="0"/>
      <w:marRight w:val="0"/>
      <w:marTop w:val="0"/>
      <w:marBottom w:val="0"/>
      <w:divBdr>
        <w:top w:val="none" w:sz="0" w:space="0" w:color="auto"/>
        <w:left w:val="none" w:sz="0" w:space="0" w:color="auto"/>
        <w:bottom w:val="none" w:sz="0" w:space="0" w:color="auto"/>
        <w:right w:val="none" w:sz="0" w:space="0" w:color="auto"/>
      </w:divBdr>
    </w:div>
    <w:div w:id="399597088">
      <w:bodyDiv w:val="1"/>
      <w:marLeft w:val="0"/>
      <w:marRight w:val="0"/>
      <w:marTop w:val="0"/>
      <w:marBottom w:val="0"/>
      <w:divBdr>
        <w:top w:val="none" w:sz="0" w:space="0" w:color="auto"/>
        <w:left w:val="none" w:sz="0" w:space="0" w:color="auto"/>
        <w:bottom w:val="none" w:sz="0" w:space="0" w:color="auto"/>
        <w:right w:val="none" w:sz="0" w:space="0" w:color="auto"/>
      </w:divBdr>
    </w:div>
    <w:div w:id="399987440">
      <w:bodyDiv w:val="1"/>
      <w:marLeft w:val="0"/>
      <w:marRight w:val="0"/>
      <w:marTop w:val="0"/>
      <w:marBottom w:val="0"/>
      <w:divBdr>
        <w:top w:val="none" w:sz="0" w:space="0" w:color="auto"/>
        <w:left w:val="none" w:sz="0" w:space="0" w:color="auto"/>
        <w:bottom w:val="none" w:sz="0" w:space="0" w:color="auto"/>
        <w:right w:val="none" w:sz="0" w:space="0" w:color="auto"/>
      </w:divBdr>
    </w:div>
    <w:div w:id="414472616">
      <w:bodyDiv w:val="1"/>
      <w:marLeft w:val="0"/>
      <w:marRight w:val="0"/>
      <w:marTop w:val="0"/>
      <w:marBottom w:val="0"/>
      <w:divBdr>
        <w:top w:val="none" w:sz="0" w:space="0" w:color="auto"/>
        <w:left w:val="none" w:sz="0" w:space="0" w:color="auto"/>
        <w:bottom w:val="none" w:sz="0" w:space="0" w:color="auto"/>
        <w:right w:val="none" w:sz="0" w:space="0" w:color="auto"/>
      </w:divBdr>
    </w:div>
    <w:div w:id="419790469">
      <w:bodyDiv w:val="1"/>
      <w:marLeft w:val="0"/>
      <w:marRight w:val="0"/>
      <w:marTop w:val="0"/>
      <w:marBottom w:val="0"/>
      <w:divBdr>
        <w:top w:val="none" w:sz="0" w:space="0" w:color="auto"/>
        <w:left w:val="none" w:sz="0" w:space="0" w:color="auto"/>
        <w:bottom w:val="none" w:sz="0" w:space="0" w:color="auto"/>
        <w:right w:val="none" w:sz="0" w:space="0" w:color="auto"/>
      </w:divBdr>
    </w:div>
    <w:div w:id="423769019">
      <w:bodyDiv w:val="1"/>
      <w:marLeft w:val="0"/>
      <w:marRight w:val="0"/>
      <w:marTop w:val="0"/>
      <w:marBottom w:val="0"/>
      <w:divBdr>
        <w:top w:val="none" w:sz="0" w:space="0" w:color="auto"/>
        <w:left w:val="none" w:sz="0" w:space="0" w:color="auto"/>
        <w:bottom w:val="none" w:sz="0" w:space="0" w:color="auto"/>
        <w:right w:val="none" w:sz="0" w:space="0" w:color="auto"/>
      </w:divBdr>
    </w:div>
    <w:div w:id="424805348">
      <w:bodyDiv w:val="1"/>
      <w:marLeft w:val="0"/>
      <w:marRight w:val="0"/>
      <w:marTop w:val="0"/>
      <w:marBottom w:val="0"/>
      <w:divBdr>
        <w:top w:val="none" w:sz="0" w:space="0" w:color="auto"/>
        <w:left w:val="none" w:sz="0" w:space="0" w:color="auto"/>
        <w:bottom w:val="none" w:sz="0" w:space="0" w:color="auto"/>
        <w:right w:val="none" w:sz="0" w:space="0" w:color="auto"/>
      </w:divBdr>
    </w:div>
    <w:div w:id="430053205">
      <w:bodyDiv w:val="1"/>
      <w:marLeft w:val="0"/>
      <w:marRight w:val="0"/>
      <w:marTop w:val="0"/>
      <w:marBottom w:val="0"/>
      <w:divBdr>
        <w:top w:val="none" w:sz="0" w:space="0" w:color="auto"/>
        <w:left w:val="none" w:sz="0" w:space="0" w:color="auto"/>
        <w:bottom w:val="none" w:sz="0" w:space="0" w:color="auto"/>
        <w:right w:val="none" w:sz="0" w:space="0" w:color="auto"/>
      </w:divBdr>
    </w:div>
    <w:div w:id="447774623">
      <w:bodyDiv w:val="1"/>
      <w:marLeft w:val="0"/>
      <w:marRight w:val="0"/>
      <w:marTop w:val="0"/>
      <w:marBottom w:val="0"/>
      <w:divBdr>
        <w:top w:val="none" w:sz="0" w:space="0" w:color="auto"/>
        <w:left w:val="none" w:sz="0" w:space="0" w:color="auto"/>
        <w:bottom w:val="none" w:sz="0" w:space="0" w:color="auto"/>
        <w:right w:val="none" w:sz="0" w:space="0" w:color="auto"/>
      </w:divBdr>
    </w:div>
    <w:div w:id="451022269">
      <w:bodyDiv w:val="1"/>
      <w:marLeft w:val="0"/>
      <w:marRight w:val="0"/>
      <w:marTop w:val="0"/>
      <w:marBottom w:val="0"/>
      <w:divBdr>
        <w:top w:val="none" w:sz="0" w:space="0" w:color="auto"/>
        <w:left w:val="none" w:sz="0" w:space="0" w:color="auto"/>
        <w:bottom w:val="none" w:sz="0" w:space="0" w:color="auto"/>
        <w:right w:val="none" w:sz="0" w:space="0" w:color="auto"/>
      </w:divBdr>
    </w:div>
    <w:div w:id="475879975">
      <w:bodyDiv w:val="1"/>
      <w:marLeft w:val="0"/>
      <w:marRight w:val="0"/>
      <w:marTop w:val="0"/>
      <w:marBottom w:val="0"/>
      <w:divBdr>
        <w:top w:val="none" w:sz="0" w:space="0" w:color="auto"/>
        <w:left w:val="none" w:sz="0" w:space="0" w:color="auto"/>
        <w:bottom w:val="none" w:sz="0" w:space="0" w:color="auto"/>
        <w:right w:val="none" w:sz="0" w:space="0" w:color="auto"/>
      </w:divBdr>
    </w:div>
    <w:div w:id="485708449">
      <w:bodyDiv w:val="1"/>
      <w:marLeft w:val="0"/>
      <w:marRight w:val="0"/>
      <w:marTop w:val="0"/>
      <w:marBottom w:val="0"/>
      <w:divBdr>
        <w:top w:val="none" w:sz="0" w:space="0" w:color="auto"/>
        <w:left w:val="none" w:sz="0" w:space="0" w:color="auto"/>
        <w:bottom w:val="none" w:sz="0" w:space="0" w:color="auto"/>
        <w:right w:val="none" w:sz="0" w:space="0" w:color="auto"/>
      </w:divBdr>
    </w:div>
    <w:div w:id="486937992">
      <w:bodyDiv w:val="1"/>
      <w:marLeft w:val="0"/>
      <w:marRight w:val="0"/>
      <w:marTop w:val="0"/>
      <w:marBottom w:val="0"/>
      <w:divBdr>
        <w:top w:val="none" w:sz="0" w:space="0" w:color="auto"/>
        <w:left w:val="none" w:sz="0" w:space="0" w:color="auto"/>
        <w:bottom w:val="none" w:sz="0" w:space="0" w:color="auto"/>
        <w:right w:val="none" w:sz="0" w:space="0" w:color="auto"/>
      </w:divBdr>
    </w:div>
    <w:div w:id="516584022">
      <w:bodyDiv w:val="1"/>
      <w:marLeft w:val="0"/>
      <w:marRight w:val="0"/>
      <w:marTop w:val="0"/>
      <w:marBottom w:val="0"/>
      <w:divBdr>
        <w:top w:val="none" w:sz="0" w:space="0" w:color="auto"/>
        <w:left w:val="none" w:sz="0" w:space="0" w:color="auto"/>
        <w:bottom w:val="none" w:sz="0" w:space="0" w:color="auto"/>
        <w:right w:val="none" w:sz="0" w:space="0" w:color="auto"/>
      </w:divBdr>
    </w:div>
    <w:div w:id="524254598">
      <w:bodyDiv w:val="1"/>
      <w:marLeft w:val="0"/>
      <w:marRight w:val="0"/>
      <w:marTop w:val="0"/>
      <w:marBottom w:val="0"/>
      <w:divBdr>
        <w:top w:val="none" w:sz="0" w:space="0" w:color="auto"/>
        <w:left w:val="none" w:sz="0" w:space="0" w:color="auto"/>
        <w:bottom w:val="none" w:sz="0" w:space="0" w:color="auto"/>
        <w:right w:val="none" w:sz="0" w:space="0" w:color="auto"/>
      </w:divBdr>
    </w:div>
    <w:div w:id="528690908">
      <w:bodyDiv w:val="1"/>
      <w:marLeft w:val="0"/>
      <w:marRight w:val="0"/>
      <w:marTop w:val="0"/>
      <w:marBottom w:val="0"/>
      <w:divBdr>
        <w:top w:val="none" w:sz="0" w:space="0" w:color="auto"/>
        <w:left w:val="none" w:sz="0" w:space="0" w:color="auto"/>
        <w:bottom w:val="none" w:sz="0" w:space="0" w:color="auto"/>
        <w:right w:val="none" w:sz="0" w:space="0" w:color="auto"/>
      </w:divBdr>
    </w:div>
    <w:div w:id="544606040">
      <w:bodyDiv w:val="1"/>
      <w:marLeft w:val="0"/>
      <w:marRight w:val="0"/>
      <w:marTop w:val="0"/>
      <w:marBottom w:val="0"/>
      <w:divBdr>
        <w:top w:val="none" w:sz="0" w:space="0" w:color="auto"/>
        <w:left w:val="none" w:sz="0" w:space="0" w:color="auto"/>
        <w:bottom w:val="none" w:sz="0" w:space="0" w:color="auto"/>
        <w:right w:val="none" w:sz="0" w:space="0" w:color="auto"/>
      </w:divBdr>
    </w:div>
    <w:div w:id="572130499">
      <w:bodyDiv w:val="1"/>
      <w:marLeft w:val="0"/>
      <w:marRight w:val="0"/>
      <w:marTop w:val="0"/>
      <w:marBottom w:val="0"/>
      <w:divBdr>
        <w:top w:val="none" w:sz="0" w:space="0" w:color="auto"/>
        <w:left w:val="none" w:sz="0" w:space="0" w:color="auto"/>
        <w:bottom w:val="none" w:sz="0" w:space="0" w:color="auto"/>
        <w:right w:val="none" w:sz="0" w:space="0" w:color="auto"/>
      </w:divBdr>
    </w:div>
    <w:div w:id="573122584">
      <w:bodyDiv w:val="1"/>
      <w:marLeft w:val="0"/>
      <w:marRight w:val="0"/>
      <w:marTop w:val="0"/>
      <w:marBottom w:val="0"/>
      <w:divBdr>
        <w:top w:val="none" w:sz="0" w:space="0" w:color="auto"/>
        <w:left w:val="none" w:sz="0" w:space="0" w:color="auto"/>
        <w:bottom w:val="none" w:sz="0" w:space="0" w:color="auto"/>
        <w:right w:val="none" w:sz="0" w:space="0" w:color="auto"/>
      </w:divBdr>
    </w:div>
    <w:div w:id="588584094">
      <w:bodyDiv w:val="1"/>
      <w:marLeft w:val="0"/>
      <w:marRight w:val="0"/>
      <w:marTop w:val="0"/>
      <w:marBottom w:val="0"/>
      <w:divBdr>
        <w:top w:val="none" w:sz="0" w:space="0" w:color="auto"/>
        <w:left w:val="none" w:sz="0" w:space="0" w:color="auto"/>
        <w:bottom w:val="none" w:sz="0" w:space="0" w:color="auto"/>
        <w:right w:val="none" w:sz="0" w:space="0" w:color="auto"/>
      </w:divBdr>
    </w:div>
    <w:div w:id="603458713">
      <w:bodyDiv w:val="1"/>
      <w:marLeft w:val="0"/>
      <w:marRight w:val="0"/>
      <w:marTop w:val="0"/>
      <w:marBottom w:val="0"/>
      <w:divBdr>
        <w:top w:val="none" w:sz="0" w:space="0" w:color="auto"/>
        <w:left w:val="none" w:sz="0" w:space="0" w:color="auto"/>
        <w:bottom w:val="none" w:sz="0" w:space="0" w:color="auto"/>
        <w:right w:val="none" w:sz="0" w:space="0" w:color="auto"/>
      </w:divBdr>
    </w:div>
    <w:div w:id="628319732">
      <w:bodyDiv w:val="1"/>
      <w:marLeft w:val="0"/>
      <w:marRight w:val="0"/>
      <w:marTop w:val="0"/>
      <w:marBottom w:val="0"/>
      <w:divBdr>
        <w:top w:val="none" w:sz="0" w:space="0" w:color="auto"/>
        <w:left w:val="none" w:sz="0" w:space="0" w:color="auto"/>
        <w:bottom w:val="none" w:sz="0" w:space="0" w:color="auto"/>
        <w:right w:val="none" w:sz="0" w:space="0" w:color="auto"/>
      </w:divBdr>
    </w:div>
    <w:div w:id="628365547">
      <w:bodyDiv w:val="1"/>
      <w:marLeft w:val="0"/>
      <w:marRight w:val="0"/>
      <w:marTop w:val="0"/>
      <w:marBottom w:val="0"/>
      <w:divBdr>
        <w:top w:val="none" w:sz="0" w:space="0" w:color="auto"/>
        <w:left w:val="none" w:sz="0" w:space="0" w:color="auto"/>
        <w:bottom w:val="none" w:sz="0" w:space="0" w:color="auto"/>
        <w:right w:val="none" w:sz="0" w:space="0" w:color="auto"/>
      </w:divBdr>
    </w:div>
    <w:div w:id="629213043">
      <w:bodyDiv w:val="1"/>
      <w:marLeft w:val="0"/>
      <w:marRight w:val="0"/>
      <w:marTop w:val="0"/>
      <w:marBottom w:val="0"/>
      <w:divBdr>
        <w:top w:val="none" w:sz="0" w:space="0" w:color="auto"/>
        <w:left w:val="none" w:sz="0" w:space="0" w:color="auto"/>
        <w:bottom w:val="none" w:sz="0" w:space="0" w:color="auto"/>
        <w:right w:val="none" w:sz="0" w:space="0" w:color="auto"/>
      </w:divBdr>
    </w:div>
    <w:div w:id="636107535">
      <w:bodyDiv w:val="1"/>
      <w:marLeft w:val="0"/>
      <w:marRight w:val="0"/>
      <w:marTop w:val="0"/>
      <w:marBottom w:val="0"/>
      <w:divBdr>
        <w:top w:val="none" w:sz="0" w:space="0" w:color="auto"/>
        <w:left w:val="none" w:sz="0" w:space="0" w:color="auto"/>
        <w:bottom w:val="none" w:sz="0" w:space="0" w:color="auto"/>
        <w:right w:val="none" w:sz="0" w:space="0" w:color="auto"/>
      </w:divBdr>
    </w:div>
    <w:div w:id="636759024">
      <w:bodyDiv w:val="1"/>
      <w:marLeft w:val="0"/>
      <w:marRight w:val="0"/>
      <w:marTop w:val="0"/>
      <w:marBottom w:val="0"/>
      <w:divBdr>
        <w:top w:val="none" w:sz="0" w:space="0" w:color="auto"/>
        <w:left w:val="none" w:sz="0" w:space="0" w:color="auto"/>
        <w:bottom w:val="none" w:sz="0" w:space="0" w:color="auto"/>
        <w:right w:val="none" w:sz="0" w:space="0" w:color="auto"/>
      </w:divBdr>
    </w:div>
    <w:div w:id="639968487">
      <w:bodyDiv w:val="1"/>
      <w:marLeft w:val="0"/>
      <w:marRight w:val="0"/>
      <w:marTop w:val="0"/>
      <w:marBottom w:val="0"/>
      <w:divBdr>
        <w:top w:val="none" w:sz="0" w:space="0" w:color="auto"/>
        <w:left w:val="none" w:sz="0" w:space="0" w:color="auto"/>
        <w:bottom w:val="none" w:sz="0" w:space="0" w:color="auto"/>
        <w:right w:val="none" w:sz="0" w:space="0" w:color="auto"/>
      </w:divBdr>
    </w:div>
    <w:div w:id="645938637">
      <w:bodyDiv w:val="1"/>
      <w:marLeft w:val="0"/>
      <w:marRight w:val="0"/>
      <w:marTop w:val="0"/>
      <w:marBottom w:val="0"/>
      <w:divBdr>
        <w:top w:val="none" w:sz="0" w:space="0" w:color="auto"/>
        <w:left w:val="none" w:sz="0" w:space="0" w:color="auto"/>
        <w:bottom w:val="none" w:sz="0" w:space="0" w:color="auto"/>
        <w:right w:val="none" w:sz="0" w:space="0" w:color="auto"/>
      </w:divBdr>
    </w:div>
    <w:div w:id="653219562">
      <w:bodyDiv w:val="1"/>
      <w:marLeft w:val="0"/>
      <w:marRight w:val="0"/>
      <w:marTop w:val="0"/>
      <w:marBottom w:val="0"/>
      <w:divBdr>
        <w:top w:val="none" w:sz="0" w:space="0" w:color="auto"/>
        <w:left w:val="none" w:sz="0" w:space="0" w:color="auto"/>
        <w:bottom w:val="none" w:sz="0" w:space="0" w:color="auto"/>
        <w:right w:val="none" w:sz="0" w:space="0" w:color="auto"/>
      </w:divBdr>
    </w:div>
    <w:div w:id="656307141">
      <w:bodyDiv w:val="1"/>
      <w:marLeft w:val="0"/>
      <w:marRight w:val="0"/>
      <w:marTop w:val="0"/>
      <w:marBottom w:val="0"/>
      <w:divBdr>
        <w:top w:val="none" w:sz="0" w:space="0" w:color="auto"/>
        <w:left w:val="none" w:sz="0" w:space="0" w:color="auto"/>
        <w:bottom w:val="none" w:sz="0" w:space="0" w:color="auto"/>
        <w:right w:val="none" w:sz="0" w:space="0" w:color="auto"/>
      </w:divBdr>
    </w:div>
    <w:div w:id="661665901">
      <w:bodyDiv w:val="1"/>
      <w:marLeft w:val="0"/>
      <w:marRight w:val="0"/>
      <w:marTop w:val="0"/>
      <w:marBottom w:val="0"/>
      <w:divBdr>
        <w:top w:val="none" w:sz="0" w:space="0" w:color="auto"/>
        <w:left w:val="none" w:sz="0" w:space="0" w:color="auto"/>
        <w:bottom w:val="none" w:sz="0" w:space="0" w:color="auto"/>
        <w:right w:val="none" w:sz="0" w:space="0" w:color="auto"/>
      </w:divBdr>
    </w:div>
    <w:div w:id="708840939">
      <w:bodyDiv w:val="1"/>
      <w:marLeft w:val="0"/>
      <w:marRight w:val="0"/>
      <w:marTop w:val="0"/>
      <w:marBottom w:val="0"/>
      <w:divBdr>
        <w:top w:val="none" w:sz="0" w:space="0" w:color="auto"/>
        <w:left w:val="none" w:sz="0" w:space="0" w:color="auto"/>
        <w:bottom w:val="none" w:sz="0" w:space="0" w:color="auto"/>
        <w:right w:val="none" w:sz="0" w:space="0" w:color="auto"/>
      </w:divBdr>
    </w:div>
    <w:div w:id="709768025">
      <w:bodyDiv w:val="1"/>
      <w:marLeft w:val="0"/>
      <w:marRight w:val="0"/>
      <w:marTop w:val="0"/>
      <w:marBottom w:val="0"/>
      <w:divBdr>
        <w:top w:val="none" w:sz="0" w:space="0" w:color="auto"/>
        <w:left w:val="none" w:sz="0" w:space="0" w:color="auto"/>
        <w:bottom w:val="none" w:sz="0" w:space="0" w:color="auto"/>
        <w:right w:val="none" w:sz="0" w:space="0" w:color="auto"/>
      </w:divBdr>
    </w:div>
    <w:div w:id="723288038">
      <w:bodyDiv w:val="1"/>
      <w:marLeft w:val="0"/>
      <w:marRight w:val="0"/>
      <w:marTop w:val="0"/>
      <w:marBottom w:val="0"/>
      <w:divBdr>
        <w:top w:val="none" w:sz="0" w:space="0" w:color="auto"/>
        <w:left w:val="none" w:sz="0" w:space="0" w:color="auto"/>
        <w:bottom w:val="none" w:sz="0" w:space="0" w:color="auto"/>
        <w:right w:val="none" w:sz="0" w:space="0" w:color="auto"/>
      </w:divBdr>
    </w:div>
    <w:div w:id="737828185">
      <w:bodyDiv w:val="1"/>
      <w:marLeft w:val="0"/>
      <w:marRight w:val="0"/>
      <w:marTop w:val="0"/>
      <w:marBottom w:val="0"/>
      <w:divBdr>
        <w:top w:val="none" w:sz="0" w:space="0" w:color="auto"/>
        <w:left w:val="none" w:sz="0" w:space="0" w:color="auto"/>
        <w:bottom w:val="none" w:sz="0" w:space="0" w:color="auto"/>
        <w:right w:val="none" w:sz="0" w:space="0" w:color="auto"/>
      </w:divBdr>
    </w:div>
    <w:div w:id="745686713">
      <w:bodyDiv w:val="1"/>
      <w:marLeft w:val="0"/>
      <w:marRight w:val="0"/>
      <w:marTop w:val="0"/>
      <w:marBottom w:val="0"/>
      <w:divBdr>
        <w:top w:val="none" w:sz="0" w:space="0" w:color="auto"/>
        <w:left w:val="none" w:sz="0" w:space="0" w:color="auto"/>
        <w:bottom w:val="none" w:sz="0" w:space="0" w:color="auto"/>
        <w:right w:val="none" w:sz="0" w:space="0" w:color="auto"/>
      </w:divBdr>
    </w:div>
    <w:div w:id="756632952">
      <w:bodyDiv w:val="1"/>
      <w:marLeft w:val="0"/>
      <w:marRight w:val="0"/>
      <w:marTop w:val="0"/>
      <w:marBottom w:val="0"/>
      <w:divBdr>
        <w:top w:val="none" w:sz="0" w:space="0" w:color="auto"/>
        <w:left w:val="none" w:sz="0" w:space="0" w:color="auto"/>
        <w:bottom w:val="none" w:sz="0" w:space="0" w:color="auto"/>
        <w:right w:val="none" w:sz="0" w:space="0" w:color="auto"/>
      </w:divBdr>
    </w:div>
    <w:div w:id="756827529">
      <w:bodyDiv w:val="1"/>
      <w:marLeft w:val="0"/>
      <w:marRight w:val="0"/>
      <w:marTop w:val="0"/>
      <w:marBottom w:val="0"/>
      <w:divBdr>
        <w:top w:val="none" w:sz="0" w:space="0" w:color="auto"/>
        <w:left w:val="none" w:sz="0" w:space="0" w:color="auto"/>
        <w:bottom w:val="none" w:sz="0" w:space="0" w:color="auto"/>
        <w:right w:val="none" w:sz="0" w:space="0" w:color="auto"/>
      </w:divBdr>
    </w:div>
    <w:div w:id="768163152">
      <w:bodyDiv w:val="1"/>
      <w:marLeft w:val="0"/>
      <w:marRight w:val="0"/>
      <w:marTop w:val="0"/>
      <w:marBottom w:val="0"/>
      <w:divBdr>
        <w:top w:val="none" w:sz="0" w:space="0" w:color="auto"/>
        <w:left w:val="none" w:sz="0" w:space="0" w:color="auto"/>
        <w:bottom w:val="none" w:sz="0" w:space="0" w:color="auto"/>
        <w:right w:val="none" w:sz="0" w:space="0" w:color="auto"/>
      </w:divBdr>
    </w:div>
    <w:div w:id="784468887">
      <w:bodyDiv w:val="1"/>
      <w:marLeft w:val="0"/>
      <w:marRight w:val="0"/>
      <w:marTop w:val="0"/>
      <w:marBottom w:val="0"/>
      <w:divBdr>
        <w:top w:val="none" w:sz="0" w:space="0" w:color="auto"/>
        <w:left w:val="none" w:sz="0" w:space="0" w:color="auto"/>
        <w:bottom w:val="none" w:sz="0" w:space="0" w:color="auto"/>
        <w:right w:val="none" w:sz="0" w:space="0" w:color="auto"/>
      </w:divBdr>
    </w:div>
    <w:div w:id="804086518">
      <w:bodyDiv w:val="1"/>
      <w:marLeft w:val="0"/>
      <w:marRight w:val="0"/>
      <w:marTop w:val="0"/>
      <w:marBottom w:val="0"/>
      <w:divBdr>
        <w:top w:val="none" w:sz="0" w:space="0" w:color="auto"/>
        <w:left w:val="none" w:sz="0" w:space="0" w:color="auto"/>
        <w:bottom w:val="none" w:sz="0" w:space="0" w:color="auto"/>
        <w:right w:val="none" w:sz="0" w:space="0" w:color="auto"/>
      </w:divBdr>
    </w:div>
    <w:div w:id="816606916">
      <w:bodyDiv w:val="1"/>
      <w:marLeft w:val="0"/>
      <w:marRight w:val="0"/>
      <w:marTop w:val="0"/>
      <w:marBottom w:val="0"/>
      <w:divBdr>
        <w:top w:val="none" w:sz="0" w:space="0" w:color="auto"/>
        <w:left w:val="none" w:sz="0" w:space="0" w:color="auto"/>
        <w:bottom w:val="none" w:sz="0" w:space="0" w:color="auto"/>
        <w:right w:val="none" w:sz="0" w:space="0" w:color="auto"/>
      </w:divBdr>
    </w:div>
    <w:div w:id="885684231">
      <w:bodyDiv w:val="1"/>
      <w:marLeft w:val="0"/>
      <w:marRight w:val="0"/>
      <w:marTop w:val="0"/>
      <w:marBottom w:val="0"/>
      <w:divBdr>
        <w:top w:val="none" w:sz="0" w:space="0" w:color="auto"/>
        <w:left w:val="none" w:sz="0" w:space="0" w:color="auto"/>
        <w:bottom w:val="none" w:sz="0" w:space="0" w:color="auto"/>
        <w:right w:val="none" w:sz="0" w:space="0" w:color="auto"/>
      </w:divBdr>
    </w:div>
    <w:div w:id="903952838">
      <w:bodyDiv w:val="1"/>
      <w:marLeft w:val="0"/>
      <w:marRight w:val="0"/>
      <w:marTop w:val="0"/>
      <w:marBottom w:val="0"/>
      <w:divBdr>
        <w:top w:val="none" w:sz="0" w:space="0" w:color="auto"/>
        <w:left w:val="none" w:sz="0" w:space="0" w:color="auto"/>
        <w:bottom w:val="none" w:sz="0" w:space="0" w:color="auto"/>
        <w:right w:val="none" w:sz="0" w:space="0" w:color="auto"/>
      </w:divBdr>
    </w:div>
    <w:div w:id="904267778">
      <w:bodyDiv w:val="1"/>
      <w:marLeft w:val="0"/>
      <w:marRight w:val="0"/>
      <w:marTop w:val="0"/>
      <w:marBottom w:val="0"/>
      <w:divBdr>
        <w:top w:val="none" w:sz="0" w:space="0" w:color="auto"/>
        <w:left w:val="none" w:sz="0" w:space="0" w:color="auto"/>
        <w:bottom w:val="none" w:sz="0" w:space="0" w:color="auto"/>
        <w:right w:val="none" w:sz="0" w:space="0" w:color="auto"/>
      </w:divBdr>
    </w:div>
    <w:div w:id="909343442">
      <w:bodyDiv w:val="1"/>
      <w:marLeft w:val="0"/>
      <w:marRight w:val="0"/>
      <w:marTop w:val="0"/>
      <w:marBottom w:val="0"/>
      <w:divBdr>
        <w:top w:val="none" w:sz="0" w:space="0" w:color="auto"/>
        <w:left w:val="none" w:sz="0" w:space="0" w:color="auto"/>
        <w:bottom w:val="none" w:sz="0" w:space="0" w:color="auto"/>
        <w:right w:val="none" w:sz="0" w:space="0" w:color="auto"/>
      </w:divBdr>
    </w:div>
    <w:div w:id="920721858">
      <w:bodyDiv w:val="1"/>
      <w:marLeft w:val="0"/>
      <w:marRight w:val="0"/>
      <w:marTop w:val="0"/>
      <w:marBottom w:val="0"/>
      <w:divBdr>
        <w:top w:val="none" w:sz="0" w:space="0" w:color="auto"/>
        <w:left w:val="none" w:sz="0" w:space="0" w:color="auto"/>
        <w:bottom w:val="none" w:sz="0" w:space="0" w:color="auto"/>
        <w:right w:val="none" w:sz="0" w:space="0" w:color="auto"/>
      </w:divBdr>
    </w:div>
    <w:div w:id="947079994">
      <w:bodyDiv w:val="1"/>
      <w:marLeft w:val="0"/>
      <w:marRight w:val="0"/>
      <w:marTop w:val="0"/>
      <w:marBottom w:val="0"/>
      <w:divBdr>
        <w:top w:val="none" w:sz="0" w:space="0" w:color="auto"/>
        <w:left w:val="none" w:sz="0" w:space="0" w:color="auto"/>
        <w:bottom w:val="none" w:sz="0" w:space="0" w:color="auto"/>
        <w:right w:val="none" w:sz="0" w:space="0" w:color="auto"/>
      </w:divBdr>
    </w:div>
    <w:div w:id="971255224">
      <w:bodyDiv w:val="1"/>
      <w:marLeft w:val="0"/>
      <w:marRight w:val="0"/>
      <w:marTop w:val="0"/>
      <w:marBottom w:val="0"/>
      <w:divBdr>
        <w:top w:val="none" w:sz="0" w:space="0" w:color="auto"/>
        <w:left w:val="none" w:sz="0" w:space="0" w:color="auto"/>
        <w:bottom w:val="none" w:sz="0" w:space="0" w:color="auto"/>
        <w:right w:val="none" w:sz="0" w:space="0" w:color="auto"/>
      </w:divBdr>
    </w:div>
    <w:div w:id="1013531557">
      <w:bodyDiv w:val="1"/>
      <w:marLeft w:val="0"/>
      <w:marRight w:val="0"/>
      <w:marTop w:val="0"/>
      <w:marBottom w:val="0"/>
      <w:divBdr>
        <w:top w:val="none" w:sz="0" w:space="0" w:color="auto"/>
        <w:left w:val="none" w:sz="0" w:space="0" w:color="auto"/>
        <w:bottom w:val="none" w:sz="0" w:space="0" w:color="auto"/>
        <w:right w:val="none" w:sz="0" w:space="0" w:color="auto"/>
      </w:divBdr>
    </w:div>
    <w:div w:id="1028338327">
      <w:bodyDiv w:val="1"/>
      <w:marLeft w:val="0"/>
      <w:marRight w:val="0"/>
      <w:marTop w:val="0"/>
      <w:marBottom w:val="0"/>
      <w:divBdr>
        <w:top w:val="none" w:sz="0" w:space="0" w:color="auto"/>
        <w:left w:val="none" w:sz="0" w:space="0" w:color="auto"/>
        <w:bottom w:val="none" w:sz="0" w:space="0" w:color="auto"/>
        <w:right w:val="none" w:sz="0" w:space="0" w:color="auto"/>
      </w:divBdr>
    </w:div>
    <w:div w:id="1075393469">
      <w:bodyDiv w:val="1"/>
      <w:marLeft w:val="0"/>
      <w:marRight w:val="0"/>
      <w:marTop w:val="0"/>
      <w:marBottom w:val="0"/>
      <w:divBdr>
        <w:top w:val="none" w:sz="0" w:space="0" w:color="auto"/>
        <w:left w:val="none" w:sz="0" w:space="0" w:color="auto"/>
        <w:bottom w:val="none" w:sz="0" w:space="0" w:color="auto"/>
        <w:right w:val="none" w:sz="0" w:space="0" w:color="auto"/>
      </w:divBdr>
    </w:div>
    <w:div w:id="1102458858">
      <w:bodyDiv w:val="1"/>
      <w:marLeft w:val="0"/>
      <w:marRight w:val="0"/>
      <w:marTop w:val="0"/>
      <w:marBottom w:val="0"/>
      <w:divBdr>
        <w:top w:val="none" w:sz="0" w:space="0" w:color="auto"/>
        <w:left w:val="none" w:sz="0" w:space="0" w:color="auto"/>
        <w:bottom w:val="none" w:sz="0" w:space="0" w:color="auto"/>
        <w:right w:val="none" w:sz="0" w:space="0" w:color="auto"/>
      </w:divBdr>
    </w:div>
    <w:div w:id="1115172733">
      <w:bodyDiv w:val="1"/>
      <w:marLeft w:val="0"/>
      <w:marRight w:val="0"/>
      <w:marTop w:val="0"/>
      <w:marBottom w:val="0"/>
      <w:divBdr>
        <w:top w:val="none" w:sz="0" w:space="0" w:color="auto"/>
        <w:left w:val="none" w:sz="0" w:space="0" w:color="auto"/>
        <w:bottom w:val="none" w:sz="0" w:space="0" w:color="auto"/>
        <w:right w:val="none" w:sz="0" w:space="0" w:color="auto"/>
      </w:divBdr>
    </w:div>
    <w:div w:id="1121534050">
      <w:bodyDiv w:val="1"/>
      <w:marLeft w:val="0"/>
      <w:marRight w:val="0"/>
      <w:marTop w:val="0"/>
      <w:marBottom w:val="0"/>
      <w:divBdr>
        <w:top w:val="none" w:sz="0" w:space="0" w:color="auto"/>
        <w:left w:val="none" w:sz="0" w:space="0" w:color="auto"/>
        <w:bottom w:val="none" w:sz="0" w:space="0" w:color="auto"/>
        <w:right w:val="none" w:sz="0" w:space="0" w:color="auto"/>
      </w:divBdr>
    </w:div>
    <w:div w:id="1156458956">
      <w:bodyDiv w:val="1"/>
      <w:marLeft w:val="0"/>
      <w:marRight w:val="0"/>
      <w:marTop w:val="0"/>
      <w:marBottom w:val="0"/>
      <w:divBdr>
        <w:top w:val="none" w:sz="0" w:space="0" w:color="auto"/>
        <w:left w:val="none" w:sz="0" w:space="0" w:color="auto"/>
        <w:bottom w:val="none" w:sz="0" w:space="0" w:color="auto"/>
        <w:right w:val="none" w:sz="0" w:space="0" w:color="auto"/>
      </w:divBdr>
    </w:div>
    <w:div w:id="1167355671">
      <w:bodyDiv w:val="1"/>
      <w:marLeft w:val="0"/>
      <w:marRight w:val="0"/>
      <w:marTop w:val="0"/>
      <w:marBottom w:val="0"/>
      <w:divBdr>
        <w:top w:val="none" w:sz="0" w:space="0" w:color="auto"/>
        <w:left w:val="none" w:sz="0" w:space="0" w:color="auto"/>
        <w:bottom w:val="none" w:sz="0" w:space="0" w:color="auto"/>
        <w:right w:val="none" w:sz="0" w:space="0" w:color="auto"/>
      </w:divBdr>
    </w:div>
    <w:div w:id="1179615169">
      <w:bodyDiv w:val="1"/>
      <w:marLeft w:val="0"/>
      <w:marRight w:val="0"/>
      <w:marTop w:val="0"/>
      <w:marBottom w:val="0"/>
      <w:divBdr>
        <w:top w:val="none" w:sz="0" w:space="0" w:color="auto"/>
        <w:left w:val="none" w:sz="0" w:space="0" w:color="auto"/>
        <w:bottom w:val="none" w:sz="0" w:space="0" w:color="auto"/>
        <w:right w:val="none" w:sz="0" w:space="0" w:color="auto"/>
      </w:divBdr>
    </w:div>
    <w:div w:id="1212159017">
      <w:bodyDiv w:val="1"/>
      <w:marLeft w:val="0"/>
      <w:marRight w:val="0"/>
      <w:marTop w:val="0"/>
      <w:marBottom w:val="0"/>
      <w:divBdr>
        <w:top w:val="none" w:sz="0" w:space="0" w:color="auto"/>
        <w:left w:val="none" w:sz="0" w:space="0" w:color="auto"/>
        <w:bottom w:val="none" w:sz="0" w:space="0" w:color="auto"/>
        <w:right w:val="none" w:sz="0" w:space="0" w:color="auto"/>
      </w:divBdr>
    </w:div>
    <w:div w:id="1218585452">
      <w:bodyDiv w:val="1"/>
      <w:marLeft w:val="0"/>
      <w:marRight w:val="0"/>
      <w:marTop w:val="0"/>
      <w:marBottom w:val="0"/>
      <w:divBdr>
        <w:top w:val="none" w:sz="0" w:space="0" w:color="auto"/>
        <w:left w:val="none" w:sz="0" w:space="0" w:color="auto"/>
        <w:bottom w:val="none" w:sz="0" w:space="0" w:color="auto"/>
        <w:right w:val="none" w:sz="0" w:space="0" w:color="auto"/>
      </w:divBdr>
    </w:div>
    <w:div w:id="1259950566">
      <w:bodyDiv w:val="1"/>
      <w:marLeft w:val="0"/>
      <w:marRight w:val="0"/>
      <w:marTop w:val="0"/>
      <w:marBottom w:val="0"/>
      <w:divBdr>
        <w:top w:val="none" w:sz="0" w:space="0" w:color="auto"/>
        <w:left w:val="none" w:sz="0" w:space="0" w:color="auto"/>
        <w:bottom w:val="none" w:sz="0" w:space="0" w:color="auto"/>
        <w:right w:val="none" w:sz="0" w:space="0" w:color="auto"/>
      </w:divBdr>
    </w:div>
    <w:div w:id="1264534980">
      <w:bodyDiv w:val="1"/>
      <w:marLeft w:val="0"/>
      <w:marRight w:val="0"/>
      <w:marTop w:val="0"/>
      <w:marBottom w:val="0"/>
      <w:divBdr>
        <w:top w:val="none" w:sz="0" w:space="0" w:color="auto"/>
        <w:left w:val="none" w:sz="0" w:space="0" w:color="auto"/>
        <w:bottom w:val="none" w:sz="0" w:space="0" w:color="auto"/>
        <w:right w:val="none" w:sz="0" w:space="0" w:color="auto"/>
      </w:divBdr>
    </w:div>
    <w:div w:id="1292900022">
      <w:bodyDiv w:val="1"/>
      <w:marLeft w:val="0"/>
      <w:marRight w:val="0"/>
      <w:marTop w:val="0"/>
      <w:marBottom w:val="0"/>
      <w:divBdr>
        <w:top w:val="none" w:sz="0" w:space="0" w:color="auto"/>
        <w:left w:val="none" w:sz="0" w:space="0" w:color="auto"/>
        <w:bottom w:val="none" w:sz="0" w:space="0" w:color="auto"/>
        <w:right w:val="none" w:sz="0" w:space="0" w:color="auto"/>
      </w:divBdr>
    </w:div>
    <w:div w:id="1306861939">
      <w:bodyDiv w:val="1"/>
      <w:marLeft w:val="0"/>
      <w:marRight w:val="0"/>
      <w:marTop w:val="0"/>
      <w:marBottom w:val="0"/>
      <w:divBdr>
        <w:top w:val="none" w:sz="0" w:space="0" w:color="auto"/>
        <w:left w:val="none" w:sz="0" w:space="0" w:color="auto"/>
        <w:bottom w:val="none" w:sz="0" w:space="0" w:color="auto"/>
        <w:right w:val="none" w:sz="0" w:space="0" w:color="auto"/>
      </w:divBdr>
    </w:div>
    <w:div w:id="1314798008">
      <w:bodyDiv w:val="1"/>
      <w:marLeft w:val="0"/>
      <w:marRight w:val="0"/>
      <w:marTop w:val="0"/>
      <w:marBottom w:val="0"/>
      <w:divBdr>
        <w:top w:val="none" w:sz="0" w:space="0" w:color="auto"/>
        <w:left w:val="none" w:sz="0" w:space="0" w:color="auto"/>
        <w:bottom w:val="none" w:sz="0" w:space="0" w:color="auto"/>
        <w:right w:val="none" w:sz="0" w:space="0" w:color="auto"/>
      </w:divBdr>
    </w:div>
    <w:div w:id="1335301909">
      <w:bodyDiv w:val="1"/>
      <w:marLeft w:val="0"/>
      <w:marRight w:val="0"/>
      <w:marTop w:val="0"/>
      <w:marBottom w:val="0"/>
      <w:divBdr>
        <w:top w:val="none" w:sz="0" w:space="0" w:color="auto"/>
        <w:left w:val="none" w:sz="0" w:space="0" w:color="auto"/>
        <w:bottom w:val="none" w:sz="0" w:space="0" w:color="auto"/>
        <w:right w:val="none" w:sz="0" w:space="0" w:color="auto"/>
      </w:divBdr>
    </w:div>
    <w:div w:id="1338537068">
      <w:bodyDiv w:val="1"/>
      <w:marLeft w:val="0"/>
      <w:marRight w:val="0"/>
      <w:marTop w:val="0"/>
      <w:marBottom w:val="0"/>
      <w:divBdr>
        <w:top w:val="none" w:sz="0" w:space="0" w:color="auto"/>
        <w:left w:val="none" w:sz="0" w:space="0" w:color="auto"/>
        <w:bottom w:val="none" w:sz="0" w:space="0" w:color="auto"/>
        <w:right w:val="none" w:sz="0" w:space="0" w:color="auto"/>
      </w:divBdr>
    </w:div>
    <w:div w:id="1348409241">
      <w:bodyDiv w:val="1"/>
      <w:marLeft w:val="0"/>
      <w:marRight w:val="0"/>
      <w:marTop w:val="0"/>
      <w:marBottom w:val="0"/>
      <w:divBdr>
        <w:top w:val="none" w:sz="0" w:space="0" w:color="auto"/>
        <w:left w:val="none" w:sz="0" w:space="0" w:color="auto"/>
        <w:bottom w:val="none" w:sz="0" w:space="0" w:color="auto"/>
        <w:right w:val="none" w:sz="0" w:space="0" w:color="auto"/>
      </w:divBdr>
    </w:div>
    <w:div w:id="1352100441">
      <w:bodyDiv w:val="1"/>
      <w:marLeft w:val="0"/>
      <w:marRight w:val="0"/>
      <w:marTop w:val="0"/>
      <w:marBottom w:val="0"/>
      <w:divBdr>
        <w:top w:val="none" w:sz="0" w:space="0" w:color="auto"/>
        <w:left w:val="none" w:sz="0" w:space="0" w:color="auto"/>
        <w:bottom w:val="none" w:sz="0" w:space="0" w:color="auto"/>
        <w:right w:val="none" w:sz="0" w:space="0" w:color="auto"/>
      </w:divBdr>
    </w:div>
    <w:div w:id="1397506741">
      <w:bodyDiv w:val="1"/>
      <w:marLeft w:val="0"/>
      <w:marRight w:val="0"/>
      <w:marTop w:val="0"/>
      <w:marBottom w:val="0"/>
      <w:divBdr>
        <w:top w:val="none" w:sz="0" w:space="0" w:color="auto"/>
        <w:left w:val="none" w:sz="0" w:space="0" w:color="auto"/>
        <w:bottom w:val="none" w:sz="0" w:space="0" w:color="auto"/>
        <w:right w:val="none" w:sz="0" w:space="0" w:color="auto"/>
      </w:divBdr>
    </w:div>
    <w:div w:id="1409229150">
      <w:bodyDiv w:val="1"/>
      <w:marLeft w:val="0"/>
      <w:marRight w:val="0"/>
      <w:marTop w:val="0"/>
      <w:marBottom w:val="0"/>
      <w:divBdr>
        <w:top w:val="none" w:sz="0" w:space="0" w:color="auto"/>
        <w:left w:val="none" w:sz="0" w:space="0" w:color="auto"/>
        <w:bottom w:val="none" w:sz="0" w:space="0" w:color="auto"/>
        <w:right w:val="none" w:sz="0" w:space="0" w:color="auto"/>
      </w:divBdr>
    </w:div>
    <w:div w:id="1422986265">
      <w:bodyDiv w:val="1"/>
      <w:marLeft w:val="0"/>
      <w:marRight w:val="0"/>
      <w:marTop w:val="0"/>
      <w:marBottom w:val="0"/>
      <w:divBdr>
        <w:top w:val="none" w:sz="0" w:space="0" w:color="auto"/>
        <w:left w:val="none" w:sz="0" w:space="0" w:color="auto"/>
        <w:bottom w:val="none" w:sz="0" w:space="0" w:color="auto"/>
        <w:right w:val="none" w:sz="0" w:space="0" w:color="auto"/>
      </w:divBdr>
    </w:div>
    <w:div w:id="1448045296">
      <w:bodyDiv w:val="1"/>
      <w:marLeft w:val="0"/>
      <w:marRight w:val="0"/>
      <w:marTop w:val="0"/>
      <w:marBottom w:val="0"/>
      <w:divBdr>
        <w:top w:val="none" w:sz="0" w:space="0" w:color="auto"/>
        <w:left w:val="none" w:sz="0" w:space="0" w:color="auto"/>
        <w:bottom w:val="none" w:sz="0" w:space="0" w:color="auto"/>
        <w:right w:val="none" w:sz="0" w:space="0" w:color="auto"/>
      </w:divBdr>
    </w:div>
    <w:div w:id="1460567539">
      <w:bodyDiv w:val="1"/>
      <w:marLeft w:val="0"/>
      <w:marRight w:val="0"/>
      <w:marTop w:val="0"/>
      <w:marBottom w:val="0"/>
      <w:divBdr>
        <w:top w:val="none" w:sz="0" w:space="0" w:color="auto"/>
        <w:left w:val="none" w:sz="0" w:space="0" w:color="auto"/>
        <w:bottom w:val="none" w:sz="0" w:space="0" w:color="auto"/>
        <w:right w:val="none" w:sz="0" w:space="0" w:color="auto"/>
      </w:divBdr>
    </w:div>
    <w:div w:id="1462841508">
      <w:bodyDiv w:val="1"/>
      <w:marLeft w:val="0"/>
      <w:marRight w:val="0"/>
      <w:marTop w:val="0"/>
      <w:marBottom w:val="0"/>
      <w:divBdr>
        <w:top w:val="none" w:sz="0" w:space="0" w:color="auto"/>
        <w:left w:val="none" w:sz="0" w:space="0" w:color="auto"/>
        <w:bottom w:val="none" w:sz="0" w:space="0" w:color="auto"/>
        <w:right w:val="none" w:sz="0" w:space="0" w:color="auto"/>
      </w:divBdr>
    </w:div>
    <w:div w:id="1478185626">
      <w:bodyDiv w:val="1"/>
      <w:marLeft w:val="0"/>
      <w:marRight w:val="0"/>
      <w:marTop w:val="0"/>
      <w:marBottom w:val="0"/>
      <w:divBdr>
        <w:top w:val="none" w:sz="0" w:space="0" w:color="auto"/>
        <w:left w:val="none" w:sz="0" w:space="0" w:color="auto"/>
        <w:bottom w:val="none" w:sz="0" w:space="0" w:color="auto"/>
        <w:right w:val="none" w:sz="0" w:space="0" w:color="auto"/>
      </w:divBdr>
    </w:div>
    <w:div w:id="1490320613">
      <w:bodyDiv w:val="1"/>
      <w:marLeft w:val="0"/>
      <w:marRight w:val="0"/>
      <w:marTop w:val="0"/>
      <w:marBottom w:val="0"/>
      <w:divBdr>
        <w:top w:val="none" w:sz="0" w:space="0" w:color="auto"/>
        <w:left w:val="none" w:sz="0" w:space="0" w:color="auto"/>
        <w:bottom w:val="none" w:sz="0" w:space="0" w:color="auto"/>
        <w:right w:val="none" w:sz="0" w:space="0" w:color="auto"/>
      </w:divBdr>
    </w:div>
    <w:div w:id="1498571807">
      <w:bodyDiv w:val="1"/>
      <w:marLeft w:val="0"/>
      <w:marRight w:val="0"/>
      <w:marTop w:val="0"/>
      <w:marBottom w:val="0"/>
      <w:divBdr>
        <w:top w:val="none" w:sz="0" w:space="0" w:color="auto"/>
        <w:left w:val="none" w:sz="0" w:space="0" w:color="auto"/>
        <w:bottom w:val="none" w:sz="0" w:space="0" w:color="auto"/>
        <w:right w:val="none" w:sz="0" w:space="0" w:color="auto"/>
      </w:divBdr>
    </w:div>
    <w:div w:id="1529567780">
      <w:bodyDiv w:val="1"/>
      <w:marLeft w:val="0"/>
      <w:marRight w:val="0"/>
      <w:marTop w:val="0"/>
      <w:marBottom w:val="0"/>
      <w:divBdr>
        <w:top w:val="none" w:sz="0" w:space="0" w:color="auto"/>
        <w:left w:val="none" w:sz="0" w:space="0" w:color="auto"/>
        <w:bottom w:val="none" w:sz="0" w:space="0" w:color="auto"/>
        <w:right w:val="none" w:sz="0" w:space="0" w:color="auto"/>
      </w:divBdr>
    </w:div>
    <w:div w:id="1530799132">
      <w:bodyDiv w:val="1"/>
      <w:marLeft w:val="0"/>
      <w:marRight w:val="0"/>
      <w:marTop w:val="0"/>
      <w:marBottom w:val="0"/>
      <w:divBdr>
        <w:top w:val="none" w:sz="0" w:space="0" w:color="auto"/>
        <w:left w:val="none" w:sz="0" w:space="0" w:color="auto"/>
        <w:bottom w:val="none" w:sz="0" w:space="0" w:color="auto"/>
        <w:right w:val="none" w:sz="0" w:space="0" w:color="auto"/>
      </w:divBdr>
    </w:div>
    <w:div w:id="1565750975">
      <w:bodyDiv w:val="1"/>
      <w:marLeft w:val="0"/>
      <w:marRight w:val="0"/>
      <w:marTop w:val="0"/>
      <w:marBottom w:val="0"/>
      <w:divBdr>
        <w:top w:val="none" w:sz="0" w:space="0" w:color="auto"/>
        <w:left w:val="none" w:sz="0" w:space="0" w:color="auto"/>
        <w:bottom w:val="none" w:sz="0" w:space="0" w:color="auto"/>
        <w:right w:val="none" w:sz="0" w:space="0" w:color="auto"/>
      </w:divBdr>
    </w:div>
    <w:div w:id="1566603450">
      <w:bodyDiv w:val="1"/>
      <w:marLeft w:val="0"/>
      <w:marRight w:val="0"/>
      <w:marTop w:val="0"/>
      <w:marBottom w:val="0"/>
      <w:divBdr>
        <w:top w:val="none" w:sz="0" w:space="0" w:color="auto"/>
        <w:left w:val="none" w:sz="0" w:space="0" w:color="auto"/>
        <w:bottom w:val="none" w:sz="0" w:space="0" w:color="auto"/>
        <w:right w:val="none" w:sz="0" w:space="0" w:color="auto"/>
      </w:divBdr>
    </w:div>
    <w:div w:id="1569608489">
      <w:bodyDiv w:val="1"/>
      <w:marLeft w:val="0"/>
      <w:marRight w:val="0"/>
      <w:marTop w:val="0"/>
      <w:marBottom w:val="0"/>
      <w:divBdr>
        <w:top w:val="none" w:sz="0" w:space="0" w:color="auto"/>
        <w:left w:val="none" w:sz="0" w:space="0" w:color="auto"/>
        <w:bottom w:val="none" w:sz="0" w:space="0" w:color="auto"/>
        <w:right w:val="none" w:sz="0" w:space="0" w:color="auto"/>
      </w:divBdr>
    </w:div>
    <w:div w:id="1590889494">
      <w:bodyDiv w:val="1"/>
      <w:marLeft w:val="0"/>
      <w:marRight w:val="0"/>
      <w:marTop w:val="0"/>
      <w:marBottom w:val="0"/>
      <w:divBdr>
        <w:top w:val="none" w:sz="0" w:space="0" w:color="auto"/>
        <w:left w:val="none" w:sz="0" w:space="0" w:color="auto"/>
        <w:bottom w:val="none" w:sz="0" w:space="0" w:color="auto"/>
        <w:right w:val="none" w:sz="0" w:space="0" w:color="auto"/>
      </w:divBdr>
    </w:div>
    <w:div w:id="1598638247">
      <w:bodyDiv w:val="1"/>
      <w:marLeft w:val="0"/>
      <w:marRight w:val="0"/>
      <w:marTop w:val="0"/>
      <w:marBottom w:val="0"/>
      <w:divBdr>
        <w:top w:val="none" w:sz="0" w:space="0" w:color="auto"/>
        <w:left w:val="none" w:sz="0" w:space="0" w:color="auto"/>
        <w:bottom w:val="none" w:sz="0" w:space="0" w:color="auto"/>
        <w:right w:val="none" w:sz="0" w:space="0" w:color="auto"/>
      </w:divBdr>
    </w:div>
    <w:div w:id="1602713088">
      <w:bodyDiv w:val="1"/>
      <w:marLeft w:val="0"/>
      <w:marRight w:val="0"/>
      <w:marTop w:val="0"/>
      <w:marBottom w:val="0"/>
      <w:divBdr>
        <w:top w:val="none" w:sz="0" w:space="0" w:color="auto"/>
        <w:left w:val="none" w:sz="0" w:space="0" w:color="auto"/>
        <w:bottom w:val="none" w:sz="0" w:space="0" w:color="auto"/>
        <w:right w:val="none" w:sz="0" w:space="0" w:color="auto"/>
      </w:divBdr>
    </w:div>
    <w:div w:id="1619335996">
      <w:bodyDiv w:val="1"/>
      <w:marLeft w:val="0"/>
      <w:marRight w:val="0"/>
      <w:marTop w:val="0"/>
      <w:marBottom w:val="0"/>
      <w:divBdr>
        <w:top w:val="none" w:sz="0" w:space="0" w:color="auto"/>
        <w:left w:val="none" w:sz="0" w:space="0" w:color="auto"/>
        <w:bottom w:val="none" w:sz="0" w:space="0" w:color="auto"/>
        <w:right w:val="none" w:sz="0" w:space="0" w:color="auto"/>
      </w:divBdr>
    </w:div>
    <w:div w:id="1624926275">
      <w:bodyDiv w:val="1"/>
      <w:marLeft w:val="0"/>
      <w:marRight w:val="0"/>
      <w:marTop w:val="0"/>
      <w:marBottom w:val="0"/>
      <w:divBdr>
        <w:top w:val="none" w:sz="0" w:space="0" w:color="auto"/>
        <w:left w:val="none" w:sz="0" w:space="0" w:color="auto"/>
        <w:bottom w:val="none" w:sz="0" w:space="0" w:color="auto"/>
        <w:right w:val="none" w:sz="0" w:space="0" w:color="auto"/>
      </w:divBdr>
    </w:div>
    <w:div w:id="1628774191">
      <w:bodyDiv w:val="1"/>
      <w:marLeft w:val="0"/>
      <w:marRight w:val="0"/>
      <w:marTop w:val="0"/>
      <w:marBottom w:val="0"/>
      <w:divBdr>
        <w:top w:val="none" w:sz="0" w:space="0" w:color="auto"/>
        <w:left w:val="none" w:sz="0" w:space="0" w:color="auto"/>
        <w:bottom w:val="none" w:sz="0" w:space="0" w:color="auto"/>
        <w:right w:val="none" w:sz="0" w:space="0" w:color="auto"/>
      </w:divBdr>
    </w:div>
    <w:div w:id="1643265839">
      <w:bodyDiv w:val="1"/>
      <w:marLeft w:val="0"/>
      <w:marRight w:val="0"/>
      <w:marTop w:val="0"/>
      <w:marBottom w:val="0"/>
      <w:divBdr>
        <w:top w:val="none" w:sz="0" w:space="0" w:color="auto"/>
        <w:left w:val="none" w:sz="0" w:space="0" w:color="auto"/>
        <w:bottom w:val="none" w:sz="0" w:space="0" w:color="auto"/>
        <w:right w:val="none" w:sz="0" w:space="0" w:color="auto"/>
      </w:divBdr>
    </w:div>
    <w:div w:id="1647779990">
      <w:bodyDiv w:val="1"/>
      <w:marLeft w:val="0"/>
      <w:marRight w:val="0"/>
      <w:marTop w:val="0"/>
      <w:marBottom w:val="0"/>
      <w:divBdr>
        <w:top w:val="none" w:sz="0" w:space="0" w:color="auto"/>
        <w:left w:val="none" w:sz="0" w:space="0" w:color="auto"/>
        <w:bottom w:val="none" w:sz="0" w:space="0" w:color="auto"/>
        <w:right w:val="none" w:sz="0" w:space="0" w:color="auto"/>
      </w:divBdr>
    </w:div>
    <w:div w:id="1671132064">
      <w:bodyDiv w:val="1"/>
      <w:marLeft w:val="0"/>
      <w:marRight w:val="0"/>
      <w:marTop w:val="0"/>
      <w:marBottom w:val="0"/>
      <w:divBdr>
        <w:top w:val="none" w:sz="0" w:space="0" w:color="auto"/>
        <w:left w:val="none" w:sz="0" w:space="0" w:color="auto"/>
        <w:bottom w:val="none" w:sz="0" w:space="0" w:color="auto"/>
        <w:right w:val="none" w:sz="0" w:space="0" w:color="auto"/>
      </w:divBdr>
    </w:div>
    <w:div w:id="1671954679">
      <w:bodyDiv w:val="1"/>
      <w:marLeft w:val="0"/>
      <w:marRight w:val="0"/>
      <w:marTop w:val="0"/>
      <w:marBottom w:val="0"/>
      <w:divBdr>
        <w:top w:val="none" w:sz="0" w:space="0" w:color="auto"/>
        <w:left w:val="none" w:sz="0" w:space="0" w:color="auto"/>
        <w:bottom w:val="none" w:sz="0" w:space="0" w:color="auto"/>
        <w:right w:val="none" w:sz="0" w:space="0" w:color="auto"/>
      </w:divBdr>
    </w:div>
    <w:div w:id="1695813006">
      <w:bodyDiv w:val="1"/>
      <w:marLeft w:val="0"/>
      <w:marRight w:val="0"/>
      <w:marTop w:val="0"/>
      <w:marBottom w:val="0"/>
      <w:divBdr>
        <w:top w:val="none" w:sz="0" w:space="0" w:color="auto"/>
        <w:left w:val="none" w:sz="0" w:space="0" w:color="auto"/>
        <w:bottom w:val="none" w:sz="0" w:space="0" w:color="auto"/>
        <w:right w:val="none" w:sz="0" w:space="0" w:color="auto"/>
      </w:divBdr>
    </w:div>
    <w:div w:id="1696274619">
      <w:bodyDiv w:val="1"/>
      <w:marLeft w:val="0"/>
      <w:marRight w:val="0"/>
      <w:marTop w:val="0"/>
      <w:marBottom w:val="0"/>
      <w:divBdr>
        <w:top w:val="none" w:sz="0" w:space="0" w:color="auto"/>
        <w:left w:val="none" w:sz="0" w:space="0" w:color="auto"/>
        <w:bottom w:val="none" w:sz="0" w:space="0" w:color="auto"/>
        <w:right w:val="none" w:sz="0" w:space="0" w:color="auto"/>
      </w:divBdr>
    </w:div>
    <w:div w:id="1732387184">
      <w:bodyDiv w:val="1"/>
      <w:marLeft w:val="0"/>
      <w:marRight w:val="0"/>
      <w:marTop w:val="0"/>
      <w:marBottom w:val="0"/>
      <w:divBdr>
        <w:top w:val="none" w:sz="0" w:space="0" w:color="auto"/>
        <w:left w:val="none" w:sz="0" w:space="0" w:color="auto"/>
        <w:bottom w:val="none" w:sz="0" w:space="0" w:color="auto"/>
        <w:right w:val="none" w:sz="0" w:space="0" w:color="auto"/>
      </w:divBdr>
    </w:div>
    <w:div w:id="1732920370">
      <w:bodyDiv w:val="1"/>
      <w:marLeft w:val="0"/>
      <w:marRight w:val="0"/>
      <w:marTop w:val="0"/>
      <w:marBottom w:val="0"/>
      <w:divBdr>
        <w:top w:val="none" w:sz="0" w:space="0" w:color="auto"/>
        <w:left w:val="none" w:sz="0" w:space="0" w:color="auto"/>
        <w:bottom w:val="none" w:sz="0" w:space="0" w:color="auto"/>
        <w:right w:val="none" w:sz="0" w:space="0" w:color="auto"/>
      </w:divBdr>
    </w:div>
    <w:div w:id="1771268139">
      <w:bodyDiv w:val="1"/>
      <w:marLeft w:val="0"/>
      <w:marRight w:val="0"/>
      <w:marTop w:val="0"/>
      <w:marBottom w:val="0"/>
      <w:divBdr>
        <w:top w:val="none" w:sz="0" w:space="0" w:color="auto"/>
        <w:left w:val="none" w:sz="0" w:space="0" w:color="auto"/>
        <w:bottom w:val="none" w:sz="0" w:space="0" w:color="auto"/>
        <w:right w:val="none" w:sz="0" w:space="0" w:color="auto"/>
      </w:divBdr>
    </w:div>
    <w:div w:id="1800102751">
      <w:bodyDiv w:val="1"/>
      <w:marLeft w:val="0"/>
      <w:marRight w:val="0"/>
      <w:marTop w:val="0"/>
      <w:marBottom w:val="0"/>
      <w:divBdr>
        <w:top w:val="none" w:sz="0" w:space="0" w:color="auto"/>
        <w:left w:val="none" w:sz="0" w:space="0" w:color="auto"/>
        <w:bottom w:val="none" w:sz="0" w:space="0" w:color="auto"/>
        <w:right w:val="none" w:sz="0" w:space="0" w:color="auto"/>
      </w:divBdr>
    </w:div>
    <w:div w:id="1807972404">
      <w:bodyDiv w:val="1"/>
      <w:marLeft w:val="0"/>
      <w:marRight w:val="0"/>
      <w:marTop w:val="0"/>
      <w:marBottom w:val="0"/>
      <w:divBdr>
        <w:top w:val="none" w:sz="0" w:space="0" w:color="auto"/>
        <w:left w:val="none" w:sz="0" w:space="0" w:color="auto"/>
        <w:bottom w:val="none" w:sz="0" w:space="0" w:color="auto"/>
        <w:right w:val="none" w:sz="0" w:space="0" w:color="auto"/>
      </w:divBdr>
    </w:div>
    <w:div w:id="1812357932">
      <w:bodyDiv w:val="1"/>
      <w:marLeft w:val="0"/>
      <w:marRight w:val="0"/>
      <w:marTop w:val="0"/>
      <w:marBottom w:val="0"/>
      <w:divBdr>
        <w:top w:val="none" w:sz="0" w:space="0" w:color="auto"/>
        <w:left w:val="none" w:sz="0" w:space="0" w:color="auto"/>
        <w:bottom w:val="none" w:sz="0" w:space="0" w:color="auto"/>
        <w:right w:val="none" w:sz="0" w:space="0" w:color="auto"/>
      </w:divBdr>
    </w:div>
    <w:div w:id="1848867817">
      <w:bodyDiv w:val="1"/>
      <w:marLeft w:val="0"/>
      <w:marRight w:val="0"/>
      <w:marTop w:val="0"/>
      <w:marBottom w:val="0"/>
      <w:divBdr>
        <w:top w:val="none" w:sz="0" w:space="0" w:color="auto"/>
        <w:left w:val="none" w:sz="0" w:space="0" w:color="auto"/>
        <w:bottom w:val="none" w:sz="0" w:space="0" w:color="auto"/>
        <w:right w:val="none" w:sz="0" w:space="0" w:color="auto"/>
      </w:divBdr>
    </w:div>
    <w:div w:id="1860460826">
      <w:bodyDiv w:val="1"/>
      <w:marLeft w:val="0"/>
      <w:marRight w:val="0"/>
      <w:marTop w:val="0"/>
      <w:marBottom w:val="0"/>
      <w:divBdr>
        <w:top w:val="none" w:sz="0" w:space="0" w:color="auto"/>
        <w:left w:val="none" w:sz="0" w:space="0" w:color="auto"/>
        <w:bottom w:val="none" w:sz="0" w:space="0" w:color="auto"/>
        <w:right w:val="none" w:sz="0" w:space="0" w:color="auto"/>
      </w:divBdr>
    </w:div>
    <w:div w:id="1882398729">
      <w:bodyDiv w:val="1"/>
      <w:marLeft w:val="0"/>
      <w:marRight w:val="0"/>
      <w:marTop w:val="0"/>
      <w:marBottom w:val="0"/>
      <w:divBdr>
        <w:top w:val="none" w:sz="0" w:space="0" w:color="auto"/>
        <w:left w:val="none" w:sz="0" w:space="0" w:color="auto"/>
        <w:bottom w:val="none" w:sz="0" w:space="0" w:color="auto"/>
        <w:right w:val="none" w:sz="0" w:space="0" w:color="auto"/>
      </w:divBdr>
    </w:div>
    <w:div w:id="1900289233">
      <w:bodyDiv w:val="1"/>
      <w:marLeft w:val="0"/>
      <w:marRight w:val="0"/>
      <w:marTop w:val="0"/>
      <w:marBottom w:val="0"/>
      <w:divBdr>
        <w:top w:val="none" w:sz="0" w:space="0" w:color="auto"/>
        <w:left w:val="none" w:sz="0" w:space="0" w:color="auto"/>
        <w:bottom w:val="none" w:sz="0" w:space="0" w:color="auto"/>
        <w:right w:val="none" w:sz="0" w:space="0" w:color="auto"/>
      </w:divBdr>
    </w:div>
    <w:div w:id="1907566186">
      <w:bodyDiv w:val="1"/>
      <w:marLeft w:val="0"/>
      <w:marRight w:val="0"/>
      <w:marTop w:val="0"/>
      <w:marBottom w:val="0"/>
      <w:divBdr>
        <w:top w:val="none" w:sz="0" w:space="0" w:color="auto"/>
        <w:left w:val="none" w:sz="0" w:space="0" w:color="auto"/>
        <w:bottom w:val="none" w:sz="0" w:space="0" w:color="auto"/>
        <w:right w:val="none" w:sz="0" w:space="0" w:color="auto"/>
      </w:divBdr>
    </w:div>
    <w:div w:id="1941179382">
      <w:bodyDiv w:val="1"/>
      <w:marLeft w:val="0"/>
      <w:marRight w:val="0"/>
      <w:marTop w:val="0"/>
      <w:marBottom w:val="0"/>
      <w:divBdr>
        <w:top w:val="none" w:sz="0" w:space="0" w:color="auto"/>
        <w:left w:val="none" w:sz="0" w:space="0" w:color="auto"/>
        <w:bottom w:val="none" w:sz="0" w:space="0" w:color="auto"/>
        <w:right w:val="none" w:sz="0" w:space="0" w:color="auto"/>
      </w:divBdr>
    </w:div>
    <w:div w:id="1942375321">
      <w:bodyDiv w:val="1"/>
      <w:marLeft w:val="0"/>
      <w:marRight w:val="0"/>
      <w:marTop w:val="0"/>
      <w:marBottom w:val="0"/>
      <w:divBdr>
        <w:top w:val="none" w:sz="0" w:space="0" w:color="auto"/>
        <w:left w:val="none" w:sz="0" w:space="0" w:color="auto"/>
        <w:bottom w:val="none" w:sz="0" w:space="0" w:color="auto"/>
        <w:right w:val="none" w:sz="0" w:space="0" w:color="auto"/>
      </w:divBdr>
    </w:div>
    <w:div w:id="1949043910">
      <w:bodyDiv w:val="1"/>
      <w:marLeft w:val="0"/>
      <w:marRight w:val="0"/>
      <w:marTop w:val="0"/>
      <w:marBottom w:val="0"/>
      <w:divBdr>
        <w:top w:val="none" w:sz="0" w:space="0" w:color="auto"/>
        <w:left w:val="none" w:sz="0" w:space="0" w:color="auto"/>
        <w:bottom w:val="none" w:sz="0" w:space="0" w:color="auto"/>
        <w:right w:val="none" w:sz="0" w:space="0" w:color="auto"/>
      </w:divBdr>
    </w:div>
    <w:div w:id="1964966586">
      <w:bodyDiv w:val="1"/>
      <w:marLeft w:val="0"/>
      <w:marRight w:val="0"/>
      <w:marTop w:val="0"/>
      <w:marBottom w:val="0"/>
      <w:divBdr>
        <w:top w:val="none" w:sz="0" w:space="0" w:color="auto"/>
        <w:left w:val="none" w:sz="0" w:space="0" w:color="auto"/>
        <w:bottom w:val="none" w:sz="0" w:space="0" w:color="auto"/>
        <w:right w:val="none" w:sz="0" w:space="0" w:color="auto"/>
      </w:divBdr>
    </w:div>
    <w:div w:id="1988508304">
      <w:bodyDiv w:val="1"/>
      <w:marLeft w:val="0"/>
      <w:marRight w:val="0"/>
      <w:marTop w:val="0"/>
      <w:marBottom w:val="0"/>
      <w:divBdr>
        <w:top w:val="none" w:sz="0" w:space="0" w:color="auto"/>
        <w:left w:val="none" w:sz="0" w:space="0" w:color="auto"/>
        <w:bottom w:val="none" w:sz="0" w:space="0" w:color="auto"/>
        <w:right w:val="none" w:sz="0" w:space="0" w:color="auto"/>
      </w:divBdr>
    </w:div>
    <w:div w:id="2022201053">
      <w:bodyDiv w:val="1"/>
      <w:marLeft w:val="0"/>
      <w:marRight w:val="0"/>
      <w:marTop w:val="0"/>
      <w:marBottom w:val="0"/>
      <w:divBdr>
        <w:top w:val="none" w:sz="0" w:space="0" w:color="auto"/>
        <w:left w:val="none" w:sz="0" w:space="0" w:color="auto"/>
        <w:bottom w:val="none" w:sz="0" w:space="0" w:color="auto"/>
        <w:right w:val="none" w:sz="0" w:space="0" w:color="auto"/>
      </w:divBdr>
    </w:div>
    <w:div w:id="2022466541">
      <w:bodyDiv w:val="1"/>
      <w:marLeft w:val="0"/>
      <w:marRight w:val="0"/>
      <w:marTop w:val="0"/>
      <w:marBottom w:val="0"/>
      <w:divBdr>
        <w:top w:val="none" w:sz="0" w:space="0" w:color="auto"/>
        <w:left w:val="none" w:sz="0" w:space="0" w:color="auto"/>
        <w:bottom w:val="none" w:sz="0" w:space="0" w:color="auto"/>
        <w:right w:val="none" w:sz="0" w:space="0" w:color="auto"/>
      </w:divBdr>
    </w:div>
    <w:div w:id="2023386061">
      <w:bodyDiv w:val="1"/>
      <w:marLeft w:val="0"/>
      <w:marRight w:val="0"/>
      <w:marTop w:val="0"/>
      <w:marBottom w:val="0"/>
      <w:divBdr>
        <w:top w:val="none" w:sz="0" w:space="0" w:color="auto"/>
        <w:left w:val="none" w:sz="0" w:space="0" w:color="auto"/>
        <w:bottom w:val="none" w:sz="0" w:space="0" w:color="auto"/>
        <w:right w:val="none" w:sz="0" w:space="0" w:color="auto"/>
      </w:divBdr>
    </w:div>
    <w:div w:id="2027713274">
      <w:bodyDiv w:val="1"/>
      <w:marLeft w:val="0"/>
      <w:marRight w:val="0"/>
      <w:marTop w:val="0"/>
      <w:marBottom w:val="0"/>
      <w:divBdr>
        <w:top w:val="none" w:sz="0" w:space="0" w:color="auto"/>
        <w:left w:val="none" w:sz="0" w:space="0" w:color="auto"/>
        <w:bottom w:val="none" w:sz="0" w:space="0" w:color="auto"/>
        <w:right w:val="none" w:sz="0" w:space="0" w:color="auto"/>
      </w:divBdr>
    </w:div>
    <w:div w:id="2095323016">
      <w:bodyDiv w:val="1"/>
      <w:marLeft w:val="0"/>
      <w:marRight w:val="0"/>
      <w:marTop w:val="0"/>
      <w:marBottom w:val="0"/>
      <w:divBdr>
        <w:top w:val="none" w:sz="0" w:space="0" w:color="auto"/>
        <w:left w:val="none" w:sz="0" w:space="0" w:color="auto"/>
        <w:bottom w:val="none" w:sz="0" w:space="0" w:color="auto"/>
        <w:right w:val="none" w:sz="0" w:space="0" w:color="auto"/>
      </w:divBdr>
    </w:div>
    <w:div w:id="2133016039">
      <w:bodyDiv w:val="1"/>
      <w:marLeft w:val="0"/>
      <w:marRight w:val="0"/>
      <w:marTop w:val="0"/>
      <w:marBottom w:val="0"/>
      <w:divBdr>
        <w:top w:val="none" w:sz="0" w:space="0" w:color="auto"/>
        <w:left w:val="none" w:sz="0" w:space="0" w:color="auto"/>
        <w:bottom w:val="none" w:sz="0" w:space="0" w:color="auto"/>
        <w:right w:val="none" w:sz="0" w:space="0" w:color="auto"/>
      </w:divBdr>
    </w:div>
    <w:div w:id="21470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s://www.statssa.gov.za/?p=15601"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eskom.co.za/AboutElectricity/ElectricityTechnologies/Pages/Understanding_Electricity.aspx"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yperlink" Target="http://piketty.pse.ens.fr/files/Solow1956.pdf%20"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MMB17</b:Tag>
    <b:SourceType>JournalArticle</b:SourceType>
    <b:Guid>{BD1D963D-BBF0-4432-B0FC-5DBD26F5EB00}</b:Guid>
    <b:Author>
      <b:Author>
        <b:NameList>
          <b:Person>
            <b:Last>Bah</b:Last>
            <b:First>M.M.</b:First>
          </b:Person>
          <b:Person>
            <b:Last>Azam</b:Last>
            <b:First>M.</b:First>
          </b:Person>
        </b:NameList>
      </b:Author>
    </b:Author>
    <b:Title>Investigating the relationship between electricity consumption and economic growth: Evidence from South Africa</b:Title>
    <b:JournalName>Renewable and Sustainable Energy Reviews</b:JournalName>
    <b:Year>2017</b:Year>
    <b:Pages>531-537</b:Pages>
    <b:Issue>80</b:Issue>
    <b:RefOrder>5</b:RefOrder>
  </b:Source>
  <b:Source>
    <b:Tag>RSa19</b:Tag>
    <b:SourceType>JournalArticle</b:SourceType>
    <b:Guid>{08D6E90E-5AB5-4789-BE4D-87E54BDF1D6D}</b:Guid>
    <b:Author>
      <b:Author>
        <b:NameList>
          <b:Person>
            <b:Last>Samu</b:Last>
            <b:First>R.</b:First>
          </b:Person>
          <b:Person>
            <b:Last>Bekun</b:Last>
            <b:First>F.V.</b:First>
          </b:Person>
          <b:Person>
            <b:Last>Fahrioglu</b:Last>
            <b:First>M.</b:First>
          </b:Person>
        </b:NameList>
      </b:Author>
    </b:Author>
    <b:Title>Electricity consumption and economic growth nexus in Zimbabwe revisited: fresh evidence from Maki cointegration</b:Title>
    <b:JournalName>International Journal of Green Energy</b:JournalName>
    <b:Year>2019</b:Year>
    <b:Pages>540-550</b:Pages>
    <b:Volume>16</b:Volume>
    <b:RefOrder>6</b:RefOrder>
  </b:Source>
  <b:Source>
    <b:Tag>NSO17</b:Tag>
    <b:SourceType>JournalArticle</b:SourceType>
    <b:Guid>{52C89B30-EB56-4E60-A0FA-403638DFFB18}</b:Guid>
    <b:Author>
      <b:Author>
        <b:NameList>
          <b:Person>
            <b:Last>Ouedraogo</b:Last>
            <b:First>N.S.</b:First>
          </b:Person>
        </b:NameList>
      </b:Author>
    </b:Author>
    <b:Title>Africa energy future: Alternative scenarios and their implications for sustainable development strategies</b:Title>
    <b:JournalName>Energy Policy</b:JournalName>
    <b:Year>2017</b:Year>
    <b:Pages>457-471</b:Pages>
    <b:Volume>106</b:Volume>
    <b:RefOrder>7</b:RefOrder>
  </b:Source>
  <b:Source>
    <b:Tag>Sta22</b:Tag>
    <b:SourceType>InternetSite</b:SourceType>
    <b:Guid>{A09D3264-A209-456F-881E-8F607992160D}</b:Guid>
    <b:Title>Stats SA</b:Title>
    <b:Year>2022</b:Year>
    <b:Author>
      <b:Author>
        <b:NameList>
          <b:Person>
            <b:Last>SA</b:Last>
            <b:First>Stats</b:First>
          </b:Person>
        </b:NameList>
      </b:Author>
    </b:Author>
    <b:YearAccessed>2024</b:YearAccessed>
    <b:MonthAccessed>May</b:MonthAccessed>
    <b:DayAccessed>25</b:DayAccessed>
    <b:URL>https://www.statssa.gov.za/?p=15601</b:URL>
    <b:RefOrder>8</b:RefOrder>
  </b:Source>
  <b:Source>
    <b:Tag>DPh18</b:Tag>
    <b:SourceType>JournalArticle</b:SourceType>
    <b:Guid>{EEEBC01E-97F1-4A91-95DB-0DEC6FDDB874}</b:Guid>
    <b:Title>Provenance history of detrital diamond deposits, West Coast of Namaqualand, South Africa</b:Title>
    <b:Year>2018</b:Year>
    <b:Author>
      <b:Author>
        <b:NameList>
          <b:Person>
            <b:Last>Phillips</b:Last>
            <b:First>D.</b:First>
          </b:Person>
          <b:Person>
            <b:Last>Harris</b:Last>
            <b:First>J.W.</b:First>
          </b:Person>
          <b:Person>
            <b:Last>Wit</b:Last>
            <b:First>M.C.J.</b:First>
            <b:Middle>de</b:Middle>
          </b:Person>
          <b:Person>
            <b:Last>Matchan</b:Last>
            <b:First>E.L.</b:First>
          </b:Person>
        </b:NameList>
      </b:Author>
    </b:Author>
    <b:JournalName>Mineralogy and Petrology</b:JournalName>
    <b:Pages>259-273</b:Pages>
    <b:Volume>112</b:Volume>
    <b:RefOrder>9</b:RefOrder>
  </b:Source>
  <b:Source>
    <b:Tag>SJa17</b:Tag>
    <b:SourceType>JournalArticle</b:SourceType>
    <b:Guid>{C1C677D5-02F1-434D-9449-4A013A6686E9}</b:Guid>
    <b:Author>
      <b:Author>
        <b:NameList>
          <b:Person>
            <b:Last>Jain</b:Last>
            <b:First>S.</b:First>
          </b:Person>
          <b:Person>
            <b:Last>Jain</b:Last>
            <b:First>P.</b:First>
          </b:Person>
        </b:NameList>
      </b:Author>
    </b:Author>
    <b:Title>The rise of renewable energy implementation in South Africa</b:Title>
    <b:JournalName>Energy Procedia</b:JournalName>
    <b:Year>2017</b:Year>
    <b:Pages> 721-726</b:Pages>
    <b:Volume>143</b:Volume>
    <b:RefOrder>10</b:RefOrder>
  </b:Source>
  <b:Source>
    <b:Tag>Und24</b:Tag>
    <b:SourceType>InternetSite</b:SourceType>
    <b:Guid>{8CAE0910-D2D3-432B-AFED-3860B5DD025E}</b:Guid>
    <b:Title>Understanding Electricity</b:Title>
    <b:Year>2024</b:Year>
    <b:YearAccessed>2024</b:YearAccessed>
    <b:MonthAccessed>May</b:MonthAccessed>
    <b:DayAccessed>25</b:DayAccessed>
    <b:URL>http://www.eskom.co.za/AboutElectricity/ElectricityTechnologies/Pages/Understanding_Electricity.aspx</b:URL>
    <b:Author>
      <b:Author>
        <b:NameList>
          <b:Person>
            <b:Last>Eskom</b:Last>
          </b:Person>
        </b:NameList>
      </b:Author>
    </b:Author>
    <b:RefOrder>11</b:RefOrder>
  </b:Source>
  <b:Source>
    <b:Tag>FVB19</b:Tag>
    <b:SourceType>JournalArticle</b:SourceType>
    <b:Guid>{73C858C4-E4F5-47B2-9363-05E2F3D9A5C5}</b:Guid>
    <b:Title>Another look at the relationship between energy consumption, carbon dioxide emissions, and economic growth in South Africa</b:Title>
    <b:Year>2019</b:Year>
    <b:Author>
      <b:Author>
        <b:NameList>
          <b:Person>
            <b:Last>Bekun</b:Last>
            <b:First>F.V.</b:First>
          </b:Person>
          <b:Person>
            <b:Last>Emir</b:Last>
            <b:First>F.</b:First>
          </b:Person>
          <b:Person>
            <b:Last>Sarkodie</b:Last>
            <b:First>S.A.</b:First>
          </b:Person>
        </b:NameList>
      </b:Author>
    </b:Author>
    <b:JournalName>Science of the Total Environment</b:JournalName>
    <b:Pages>759-765</b:Pages>
    <b:Volume>655</b:Volume>
    <b:RefOrder>12</b:RefOrder>
  </b:Source>
  <b:Source>
    <b:Tag>GCo18</b:Tag>
    <b:SourceType>JournalArticle</b:SourceType>
    <b:Guid>{685E110A-DF46-4D79-B0EA-2945DC4B69F4}</b:Guid>
    <b:Author>
      <b:Author>
        <b:NameList>
          <b:Person>
            <b:Last>Cohen</b:Last>
            <b:First>G.</b:First>
          </b:Person>
          <b:Person>
            <b:Last>Jalles</b:Last>
            <b:First>J.T.</b:First>
          </b:Person>
          <b:Person>
            <b:Last>Loungani</b:Last>
            <b:First>P.</b:First>
          </b:Person>
          <b:Person>
            <b:Last>Marto</b:Last>
            <b:First>R.</b:First>
          </b:Person>
        </b:NameList>
      </b:Author>
    </b:Author>
    <b:Title>The long-run decoupling of emissions and output: Evidence from the largest emitters</b:Title>
    <b:JournalName>Energy Policy</b:JournalName>
    <b:Year>2018</b:Year>
    <b:Pages>58-68</b:Pages>
    <b:Volume>118</b:Volume>
    <b:RefOrder>13</b:RefOrder>
  </b:Source>
  <b:Source>
    <b:Tag>OMA21</b:Tag>
    <b:SourceType>JournalArticle</b:SourceType>
    <b:Guid>{98AEA986-A0CC-45AB-A30B-A236E8543C27}</b:Guid>
    <b:Author>
      <b:Author>
        <b:NameList>
          <b:Person>
            <b:Last>Akinbami</b:Last>
            <b:First>O.</b:First>
            <b:Middle>M.</b:Middle>
          </b:Person>
          <b:Person>
            <b:Last>Oke</b:Last>
            <b:First>S.</b:First>
            <b:Middle>R.</b:Middle>
          </b:Person>
          <b:Person>
            <b:Last>Bodunrin</b:Last>
            <b:First>M.</b:First>
            <b:Middle>O.</b:Middle>
          </b:Person>
        </b:NameList>
      </b:Author>
    </b:Author>
    <b:Title>The state of renewable energy development in South Africa: An overview</b:Title>
    <b:JournalName>Alexandria Engineering Journal</b:JournalName>
    <b:Year>2021</b:Year>
    <b:Pages> 5077-5093</b:Pages>
    <b:Volume>60</b:Volume>
    <b:Issue>6</b:Issue>
    <b:RefOrder>14</b:RefOrder>
  </b:Source>
  <b:Source>
    <b:Tag>RNg24</b:Tag>
    <b:SourceType>JournalArticle</b:SourceType>
    <b:Guid>{6CF061EA-7DF0-4356-B51A-25964AD6FA09}</b:Guid>
    <b:Author>
      <b:Author>
        <b:NameList>
          <b:Person>
            <b:Last>Ngcobo</b:Last>
            <b:First>R.</b:First>
          </b:Person>
          <b:Person>
            <b:Last>Wet</b:Last>
            <b:First>M.</b:First>
            <b:Middle>Christian De</b:Middle>
          </b:Person>
        </b:NameList>
      </b:Author>
    </b:Author>
    <b:Title>The Impact of Financial Development and Economic Growth on Renewable Energy Supply in South Africa</b:Title>
    <b:JournalName>Sustainability</b:JournalName>
    <b:Year>2024</b:Year>
    <b:Volume>16</b:Volume>
    <b:RefOrder>15</b:RefOrder>
  </b:Source>
  <b:Source>
    <b:Tag>YSo23</b:Tag>
    <b:SourceType>JournalArticle</b:SourceType>
    <b:Guid>{4F98396E-8C61-47EC-9E3E-844EA2A51264}</b:Guid>
    <b:Author>
      <b:Author>
        <b:NameList>
          <b:Person>
            <b:Last>Song</b:Last>
            <b:First>Y.</b:First>
          </b:Person>
          <b:Person>
            <b:Last>Shahzad</b:Last>
            <b:First>U.</b:First>
          </b:Person>
          <b:Person>
            <b:Last>Paramati</b:Last>
            <b:First>S.</b:First>
            <b:Middle>Reddy-</b:Middle>
          </b:Person>
        </b:NameList>
      </b:Author>
    </b:Author>
    <b:Title>Impact of energy infrastructure investments on renewable electricity generation in major Asian developing economies</b:Title>
    <b:JournalName>Australian Economic Papers</b:JournalName>
    <b:Year>2023</b:Year>
    <b:Pages>1-23</b:Pages>
    <b:Volume>62</b:Volume>
    <b:Issue>1</b:Issue>
    <b:RefOrder>16</b:RefOrder>
  </b:Source>
  <b:Source>
    <b:Tag>RVC23</b:Tag>
    <b:SourceType>JournalArticle</b:SourceType>
    <b:Guid>{7B50799A-CFED-4C4C-BFD2-C4BF118FAA1B}</b:Guid>
    <b:Author>
      <b:Author>
        <b:NameList>
          <b:Person>
            <b:Last>Caetano</b:Last>
            <b:First>R.</b:First>
            <b:Middle>V.</b:Middle>
          </b:Person>
          <b:Person>
            <b:Last>Marques</b:Last>
            <b:First>A.</b:First>
            <b:Middle>C.</b:Middle>
          </b:Person>
          <b:Person>
            <b:Last>Afonso</b:Last>
            <b:First>T.</b:First>
            <b:Middle>L.</b:Middle>
          </b:Person>
          <b:Person>
            <b:Last>Viera</b:Last>
            <b:First>I.</b:First>
          </b:Person>
        </b:NameList>
      </b:Author>
    </b:Author>
    <b:Title>Could Private Investment in Energy Infrastructure soften the environmental impacts of Foreign Direct Investment? An assessment of developing countries</b:Title>
    <b:JournalName>Economic Analysis and Policy</b:JournalName>
    <b:Year>2023</b:Year>
    <b:Pages>961-977</b:Pages>
    <b:Volume>80</b:Volume>
    <b:RefOrder>17</b:RefOrder>
  </b:Source>
  <b:Source>
    <b:Tag>Wor12</b:Tag>
    <b:SourceType>Report</b:SourceType>
    <b:Guid>{9CDEDF62-A5FB-4D26-A85F-8AC73AAE74D7}</b:Guid>
    <b:Title>World Development Indicators</b:Title>
    <b:Year>2012</b:Year>
    <b:Publisher>World Bank Publications</b:Publisher>
    <b:Author>
      <b:Author>
        <b:Corporate>World Bank</b:Corporate>
      </b:Author>
    </b:Author>
    <b:RefOrder>18</b:RefOrder>
  </b:Source>
  <b:Source>
    <b:Tag>VVu15</b:Tag>
    <b:SourceType>DocumentFromInternetSite</b:SourceType>
    <b:Guid>{2C78390C-7FC1-4F6D-89FD-ECC5398D4284}</b:Guid>
    <b:Author>
      <b:Author>
        <b:NameList>
          <b:Person>
            <b:Last>Vukeya</b:Last>
            <b:First>V.</b:First>
          </b:Person>
        </b:NameList>
      </b:Author>
    </b:Author>
    <b:Title> UNIZULU Institutional Repository</b:Title>
    <b:Year>2015</b:Year>
    <b:Month>January</b:Month>
    <b:YearAccessed>2022</b:YearAccessed>
    <b:MonthAccessed>March</b:MonthAccessed>
    <b:DayAccessed>14</b:DayAccessed>
    <b:URL>http://uzspace.unizulu.ac.za/handle/10530/17</b:URL>
    <b:RefOrder>19</b:RefOrder>
  </b:Source>
  <b:Source>
    <b:Tag>Yue22</b:Tag>
    <b:SourceType>JournalArticle</b:SourceType>
    <b:Guid>{7DB59626-5758-450F-818C-361A22F24668}</b:Guid>
    <b:Author>
      <b:Author>
        <b:NameList>
          <b:Person>
            <b:Last>Yuegang</b:Last>
            <b:First>S.</b:First>
          </b:Person>
          <b:Person>
            <b:Last>Shahzad</b:Last>
            <b:First>U.</b:First>
          </b:Person>
          <b:Person>
            <b:Last>Paramati</b:Last>
            <b:First>S.R</b:First>
          </b:Person>
        </b:NameList>
      </b:Author>
    </b:Author>
    <b:Title>Impact of energy infrastructure investments on renewable electricity generation in major Asian developing economies</b:Title>
    <b:JournalName>Australian Economic Papers</b:JournalName>
    <b:Year>2022</b:Year>
    <b:Volume>62</b:Volume>
    <b:Issue>1</b:Issue>
    <b:RefOrder>20</b:RefOrder>
  </b:Source>
  <b:Source>
    <b:Tag>Sha15</b:Tag>
    <b:SourceType>JournalArticle</b:SourceType>
    <b:Guid>{8E04BA74-FB97-49BA-BC5C-29B2B0FC002B}</b:Guid>
    <b:Author>
      <b:Author>
        <b:NameList>
          <b:Person>
            <b:Last>Shahbaz</b:Last>
            <b:First>M.</b:First>
          </b:Person>
          <b:Person>
            <b:Last>Solarin</b:Last>
            <b:First>S.A.</b:First>
          </b:Person>
          <b:Person>
            <b:Last>Sbia</b:Last>
            <b:First>R.</b:First>
          </b:Person>
          <b:Person>
            <b:Last>Bibi</b:Last>
            <b:First>S</b:First>
          </b:Person>
        </b:NameList>
      </b:Author>
    </b:Author>
    <b:Title>. Does energy intensity contribute to CO2 emissions? A trivariateanalysis in selected African countries</b:Title>
    <b:JournalName> Ecological indicators</b:JournalName>
    <b:Year>2015</b:Year>
    <b:Pages>215-224.</b:Pages>
    <b:Volume>50</b:Volume>
    <b:RefOrder>21</b:RefOrder>
  </b:Source>
  <b:Source>
    <b:Tag>Sha</b:Tag>
    <b:SourceType>JournalArticle</b:SourceType>
    <b:Guid>{E7947D26-7105-42D7-BF4C-AEA7666C1AC6}</b:Guid>
    <b:Author>
      <b:Author>
        <b:NameList>
          <b:Person>
            <b:Last>Shahbaz</b:Last>
            <b:First>M.</b:First>
          </b:Person>
          <b:Person>
            <b:Last>Zakaria</b:Last>
            <b:First>M.</b:First>
          </b:Person>
          <b:Person>
            <b:Last>Shahzad</b:Last>
            <b:First>S.J.H.</b:First>
          </b:Person>
          <b:Person>
            <b:Last>Mahalik</b:Last>
            <b:First>M.K</b:First>
          </b:Person>
        </b:NameList>
      </b:Author>
    </b:Author>
    <b:Title>The energy consumption and economic growthnexus in top ten energy-consuming countries: Fresh evidence from using the quantile-on-quantile approach.</b:Title>
    <b:JournalName>Energy Economics,</b:JournalName>
    <b:Pages>282-301.</b:Pages>
    <b:Volume>71</b:Volume>
    <b:Year>2018</b:Year>
    <b:RefOrder>22</b:RefOrder>
  </b:Source>
  <b:Source>
    <b:Tag>Rub19</b:Tag>
    <b:SourceType>JournalArticle</b:SourceType>
    <b:Guid>{B0799135-AB3E-4370-8095-452AF53F2498}</b:Guid>
    <b:Author>
      <b:Author>
        <b:NameList>
          <b:Person>
            <b:Last>Rubio-Varas</b:Last>
            <b:First>M.</b:First>
            <b:Middle>and Muñoz-Delgado, B.</b:Middle>
          </b:Person>
        </b:NameList>
      </b:Author>
    </b:Author>
    <b:Title> Long-term diversification paths and energy transitions in Europe.</b:Title>
    <b:JournalName>Ecological Economics,</b:JournalName>
    <b:Year>2019</b:Year>
    <b:Pages>158-168</b:Pages>
    <b:Volume>163</b:Volume>
    <b:RefOrder>23</b:RefOrder>
  </b:Source>
  <b:Source>
    <b:Tag>Goz22</b:Tag>
    <b:SourceType>JournalArticle</b:SourceType>
    <b:Guid>{4E22A6C0-61A7-4230-B05D-726865224542}</b:Guid>
    <b:Author>
      <b:Author>
        <b:NameList>
          <b:Person>
            <b:Last>Gozgor</b:Last>
            <b:First>G.</b:First>
            <b:Middle>and Paramati, S.R.,</b:Middle>
          </b:Person>
        </b:NameList>
      </b:Author>
    </b:Author>
    <b:Title>Does energy diversification cause an economic slowdown? Evidence from a newly constructed energy diversification index</b:Title>
    <b:JournalName>Energy Economics</b:JournalName>
    <b:Year>2022</b:Year>
    <b:Pages>105970.</b:Pages>
    <b:Issue>109</b:Issue>
    <b:RefOrder>24</b:RefOrder>
  </b:Source>
  <b:Source>
    <b:Tag>Mul18</b:Tag>
    <b:SourceType>JournalArticle</b:SourceType>
    <b:Guid>{77787C9A-9285-4B84-9037-37B91819685F}</b:Guid>
    <b:Author>
      <b:Author>
        <b:NameList>
          <b:Person>
            <b:Last>Muller</b:Last>
            <b:First>C.</b:First>
          </b:Person>
          <b:Person>
            <b:Last>Yan</b:Last>
            <b:First>H.</b:First>
          </b:Person>
        </b:NameList>
      </b:Author>
    </b:Author>
    <b:Title>Household fuel use in developing countries: Review of theory and evidence</b:Title>
    <b:JournalName>Energy Economics,</b:JournalName>
    <b:Year>2018</b:Year>
    <b:Pages>429-439</b:Pages>
    <b:Volume>70</b:Volume>
    <b:RefOrder>25</b:RefOrder>
  </b:Source>
  <b:Source>
    <b:Tag>Mat20</b:Tag>
    <b:SourceType>JournalArticle</b:SourceType>
    <b:Guid>{BDF6F878-5861-426F-B096-1C4B86E78B0B}</b:Guid>
    <b:Author>
      <b:Author>
        <b:NameList>
          <b:Person>
            <b:Last>Matallah</b:Last>
            <b:First>S.,</b:First>
          </b:Person>
        </b:NameList>
      </b:Author>
    </b:Author>
    <b:Title>Economic diversification in MENA oil exporters: Understanding the role of governance.</b:Title>
    <b:JournalName>Resources Policy, </b:JournalName>
    <b:Year>2020</b:Year>
    <b:Pages>101602</b:Pages>
    <b:Volume>66</b:Volume>
    <b:RefOrder>26</b:RefOrder>
  </b:Source>
  <b:Source>
    <b:Tag>Goz221</b:Tag>
    <b:SourceType>JournalArticle</b:SourceType>
    <b:Guid>{E7C62FF1-D9FD-4135-A7E4-913BEC5C6DB7}</b:Guid>
    <b:Author>
      <b:Author>
        <b:NameList>
          <b:Person>
            <b:Last>Gozgor</b:Last>
            <b:First>G.</b:First>
          </b:Person>
          <b:Person>
            <b:Last>Paramati</b:Last>
            <b:First>S.R.,</b:First>
          </b:Person>
        </b:NameList>
      </b:Author>
    </b:Author>
    <b:Title>Does energy diversification cause an economic slowdown? Evidence from a newly constructed energy diversification index</b:Title>
    <b:JournalName>Energy Economics,</b:JournalName>
    <b:Year>2022</b:Year>
    <b:Pages>105970</b:Pages>
    <b:Volume>109</b:Volume>
    <b:RefOrder>27</b:RefOrder>
  </b:Source>
  <b:Source>
    <b:Tag>Pei18</b:Tag>
    <b:SourceType>Misc</b:SourceType>
    <b:Guid>{C7AE350C-E0F3-47BE-890A-66A45074FAE5}</b:Guid>
    <b:Author>
      <b:Author>
        <b:NameList>
          <b:Person>
            <b:Last>Peimani</b:Last>
            <b:First>H.,</b:First>
          </b:Person>
        </b:NameList>
      </b:Author>
    </b:Author>
    <b:Title>Financial barriers to development of renewable and green energy projects in Asia</b:Title>
    <b:JournalName>ADBI Working Paper.</b:JournalName>
    <b:Year>2018</b:Year>
    <b:Publisher>ADBI Working Paper.</b:Publisher>
    <b:RefOrder>28</b:RefOrder>
  </b:Source>
  <b:Source>
    <b:Tag>Bes17</b:Tag>
    <b:SourceType>JournalArticle</b:SourceType>
    <b:Guid>{2D93A148-4939-40CA-8D2C-DFA8618166E2}</b:Guid>
    <b:Title>Switching towards coal or renewable energy? The effects of financial capitalon energy transitions”</b:Title>
    <b:Year>2017</b:Year>
    <b:Author>
      <b:Author>
        <b:NameList>
          <b:Person>
            <b:Last>Best</b:Last>
            <b:First>R.</b:First>
          </b:Person>
        </b:NameList>
      </b:Author>
    </b:Author>
    <b:JournalName>Energy Economics</b:JournalName>
    <b:Pages>5-83, </b:Pages>
    <b:Volume>63</b:Volume>
    <b:RefOrder>29</b:RefOrder>
  </b:Source>
  <b:Source>
    <b:Tag>JiQ19</b:Tag>
    <b:SourceType>JournalArticle</b:SourceType>
    <b:Guid>{52C9A4BB-D7D7-4B16-A7CF-73306B9A1938}</b:Guid>
    <b:Author>
      <b:Author>
        <b:NameList>
          <b:Person>
            <b:Last>Ji</b:Last>
            <b:First>Q.</b:First>
          </b:Person>
          <b:Person>
            <b:Last>Zhang</b:Last>
            <b:First>D.</b:First>
          </b:Person>
        </b:NameList>
      </b:Author>
    </b:Author>
    <b:Title>How much does financial development contribute to renewable energygrowth and upgrading of energy structure in China?</b:Title>
    <b:JournalName>Energy Policy</b:JournalName>
    <b:Year>2019</b:Year>
    <b:Pages>128</b:Pages>
    <b:Volume>14-124,</b:Volume>
    <b:RefOrder>30</b:RefOrder>
  </b:Source>
  <b:Source>
    <b:Tag>SHA12</b:Tag>
    <b:SourceType>JournalArticle</b:SourceType>
    <b:Guid>{05726DAF-AD4A-4A3E-BDFC-F7CAA564BC9B}</b:Guid>
    <b:Author>
      <b:Author>
        <b:NameList>
          <b:Person>
            <b:Last>SHAHBAZ M.</b:Last>
          </b:Person>
          <b:Person>
            <b:Last>H.H</b:Last>
            <b:First>LEAN</b:First>
          </b:Person>
        </b:NameList>
      </b:Author>
    </b:Author>
    <b:Title>Does financialdevelopment increase energy consumption? The role ofindustrialization and urbanization in Tunisia</b:Title>
    <b:JournalName>Energy Policy</b:JournalName>
    <b:Year>2012</b:Year>
    <b:Pages>4-73</b:Pages>
    <b:Volume>40</b:Volume>
    <b:RefOrder>31</b:RefOrder>
  </b:Source>
  <b:Source>
    <b:Tag>AMI21</b:Tag>
    <b:SourceType>JournalArticle</b:SourceType>
    <b:Guid>{6ED8332B-628B-4253-A78A-005E9F28B15B}</b:Guid>
    <b:Author>
      <b:Author>
        <b:NameList>
          <b:Person>
            <b:Last>AMIN A.</b:Last>
          </b:Person>
          <b:Person>
            <b:Last>E.</b:Last>
            <b:First>DOGAN</b:First>
          </b:Person>
        </b:NameList>
      </b:Author>
    </b:Author>
    <b:Title>The role of economic policyuncertainty in the energy-environment nexus for China:Evidence from the novel dynamic simulations method.</b:Title>
    <b:JournalName>Journal of Environmental Management,</b:JournalName>
    <b:Year>2021</b:Year>
    <b:Pages>112865</b:Pages>
    <b:Volume>292</b:Volume>
    <b:RefOrder>32</b:RefOrder>
  </b:Source>
  <b:Source>
    <b:Tag>LEE15</b:Tag>
    <b:SourceType>JournalArticle</b:SourceType>
    <b:Guid>{E5DDB065-8707-4CCC-BCE9-9F908CA71A51}</b:Guid>
    <b:Author>
      <b:Author>
        <b:NameList>
          <b:Person>
            <b:Last>LEE J.-M.</b:Last>
          </b:Person>
          <b:Person>
            <b:Last>K.-H.</b:Last>
            <b:First>CHEN</b:First>
          </b:Person>
          <b:Person>
            <b:Last>C.-H</b:Last>
            <b:First>CHO</b:First>
          </b:Person>
        </b:NameList>
      </b:Author>
    </b:Author>
    <b:Title>he RelationshipBetween Co2 Emissions and Financial Development</b:Title>
    <b:JournalName>The Singapore Economic Review</b:JournalName>
    <b:Year>2015</b:Year>
    <b:Pages>1550117</b:Pages>
    <b:Volume>60</b:Volume>
    <b:Issue>05</b:Issue>
    <b:RefOrder>33</b:RefOrder>
  </b:Source>
  <b:Source>
    <b:Tag>HAB22</b:Tag>
    <b:SourceType>JournalArticle</b:SourceType>
    <b:Guid>{80A08EDF-9E43-45A0-8301-AB32C914EF1A}</b:Guid>
    <b:Author>
      <b:Author>
        <b:NameList>
          <b:Person>
            <b:Last>HABIBA U.</b:Last>
          </b:Person>
          <b:Person>
            <b:Last>C.</b:Last>
            <b:First>XINBANG</b:First>
          </b:Person>
        </b:NameList>
      </b:Author>
    </b:Author>
    <b:Title>The impact of financialdevelopment on CO2 emissions: new evidence fromdeveloped and emerging countries</b:Title>
    <b:JournalName>Environmental Scienceand Pollution Research</b:JournalName>
    <b:Year>2022</b:Year>
    <b:Pages>31453</b:Pages>
    <b:Volume>29</b:Volume>
    <b:Issue>21</b:Issue>
    <b:RefOrder>34</b:RefOrder>
  </b:Source>
  <b:Source>
    <b:Tag>Abi09</b:Tag>
    <b:SourceType>JournalArticle</b:SourceType>
    <b:Guid>{79BC763C-44D4-423E-BA62-9CE49ED89E80}</b:Guid>
    <b:Author>
      <b:Author>
        <b:NameList>
          <b:Person>
            <b:Last>Abiad</b:Last>
            <b:First>A.,</b:First>
          </b:Person>
          <b:Person>
            <b:Last>Leigh</b:Last>
            <b:First>D.</b:First>
          </b:Person>
          <b:Person>
            <b:Last>Mody</b:Last>
            <b:First>A.</b:First>
          </b:Person>
        </b:NameList>
      </b:Author>
    </b:Author>
    <b:Title>Financial integration, capital mobility, and income convergence</b:Title>
    <b:JournalName>Economic Policy</b:JournalName>
    <b:Year>2009</b:Year>
    <b:Pages>241-305.</b:Pages>
    <b:Volume>24</b:Volume>
    <b:Issue>58</b:Issue>
    <b:RefOrder>35</b:RefOrder>
  </b:Source>
  <b:Source>
    <b:Tag>arr97</b:Tag>
    <b:SourceType>JournalArticle</b:SourceType>
    <b:Guid>{EECE62E7-54BA-4956-AA3E-8F3930BAC535}</b:Guid>
    <b:Author>
      <b:Author>
        <b:NameList>
          <b:Person>
            <b:Last>arro</b:Last>
            <b:First>R.J.</b:First>
          </b:Person>
          <b:Person>
            <b:Last>Sala-I-Martin</b:Last>
            <b:First>X.</b:First>
          </b:Person>
        </b:NameList>
      </b:Author>
    </b:Author>
    <b:Title>Technological diffusion, convergence, and growth</b:Title>
    <b:JournalName>Journal ofEconomic Growth </b:JournalName>
    <b:Year>1997</b:Year>
    <b:Pages>-26,</b:Pages>
    <b:Volume>2</b:Volume>
    <b:RefOrder>36</b:RefOrder>
  </b:Source>
  <b:Source>
    <b:Tag>Zha19</b:Tag>
    <b:SourceType>JournalArticle</b:SourceType>
    <b:Guid>{51FA1B01-B717-4836-A52F-E436D8FE12A5}</b:Guid>
    <b:Author>
      <b:Author>
        <b:NameList>
          <b:Person>
            <b:Last>Zhao</b:Last>
            <b:First>J.</b:First>
          </b:Person>
          <b:Person>
            <b:Last>Serieux</b:Last>
            <b:First>J.,</b:First>
          </b:Person>
        </b:NameList>
      </b:Author>
    </b:Author>
    <b:Title>Globalization, regionalization and convergence in East Asia</b:Title>
    <b:JournalName>The Journal of International Trade &amp; Economic Development</b:JournalName>
    <b:Year>2019</b:Year>
    <b:Pages>.486-507</b:Pages>
    <b:Volume>28</b:Volume>
    <b:Issue>4</b:Issue>
    <b:RefOrder>37</b:RefOrder>
  </b:Source>
  <b:Source>
    <b:Tag>Har17</b:Tag>
    <b:SourceType>JournalArticle</b:SourceType>
    <b:Guid>{26D92F82-1508-4657-8CB6-53595FF3E652}</b:Guid>
    <b:Author>
      <b:Author>
        <b:NameList>
          <b:Person>
            <b:Last>Harger</b:Last>
            <b:First>K.,</b:First>
          </b:Person>
          <b:Person>
            <b:Last>Young</b:Last>
            <b:First>A.T.</b:First>
          </b:Person>
          <b:Person>
            <b:Last>Hall</b:Last>
            <b:First>J.C.</b:First>
          </b:Person>
        </b:NameList>
      </b:Author>
    </b:Author>
    <b:Title>Globalization, institutions, and income convergence</b:Title>
    <b:JournalName> Journal of Regional Analysis and Policy</b:JournalName>
    <b:Year>2017</b:Year>
    <b:RefOrder>38</b:RefOrder>
  </b:Source>
  <b:Source>
    <b:Tag>Ben04</b:Tag>
    <b:SourceType>JournalArticle</b:SourceType>
    <b:Guid>{4AFBA620-84A1-47E8-B8D8-4C318E4E9B98}</b:Guid>
    <b:Author>
      <b:Author>
        <b:NameList>
          <b:Person>
            <b:Last>Ben-David</b:Last>
            <b:First>D.</b:First>
          </b:Person>
          <b:Person>
            <b:Last>Kimhi</b:Last>
            <b:First>A.,</b:First>
          </b:Person>
        </b:NameList>
      </b:Author>
    </b:Author>
    <b:Title>Trade and the rate of income convergence.</b:Title>
    <b:JournalName>The Journal of International Trade &amp; Economic Development</b:JournalName>
    <b:Year>2004</b:Year>
    <b:Pages>419-441</b:Pages>
    <b:Volume>13</b:Volume>
    <b:Issue>4</b:Issue>
    <b:RefOrder>39</b:RefOrder>
  </b:Source>
  <b:Source>
    <b:Tag>Per20</b:Tag>
    <b:SourceType>JournalArticle</b:SourceType>
    <b:Guid>{28CF7982-C22C-49B7-98B6-9267E450C5CD}</b:Guid>
    <b:Author>
      <b:Author>
        <b:NameList>
          <b:Person>
            <b:Last>Perilla Jiménez</b:Last>
            <b:First>J.R</b:First>
          </b:Person>
        </b:NameList>
      </b:Author>
    </b:Author>
    <b:Title>Testing the impact of technology diffusion and innovation on long-run growth using cointegration techniques</b:Title>
    <b:JournalName>The Journal of International Trade &amp; Economic Development</b:JournalName>
    <b:Year>2020</b:Year>
    <b:Pages>748-773</b:Pages>
    <b:Volume>29</b:Volume>
    <b:Issue>6</b:Issue>
    <b:RefOrder>40</b:RefOrder>
  </b:Source>
  <b:Source>
    <b:Tag>Kai13</b:Tag>
    <b:SourceType>Misc</b:SourceType>
    <b:Guid>{666F50C4-9854-41A8-8DC0-141F647D1410}</b:Guid>
    <b:Author>
      <b:Author>
        <b:NameList>
          <b:Person>
            <b:Last>Kaitila</b:Last>
            <b:First>V</b:First>
          </b:Person>
        </b:NameList>
      </b:Author>
    </b:Author>
    <b:Title>Convergence, income distribution, and the economic crisis in Europe(No. 14)</b:Title>
    <b:Year>2013</b:Year>
    <b:Publisher>ETLA Working Papers</b:Publisher>
    <b:RefOrder>41</b:RefOrder>
  </b:Source>
  <b:Source>
    <b:Tag>Ban19</b:Tag>
    <b:SourceType>JournalArticle</b:SourceType>
    <b:Guid>{A096B753-A6D0-4099-9FE9-F1C60A081C83}</b:Guid>
    <b:Author>
      <b:Author>
        <b:NameList>
          <b:Person>
            <b:Last>Bangura</b:Last>
            <b:First>Y.</b:First>
          </b:Person>
        </b:NameList>
      </b:Author>
    </b:Author>
    <b:Title>Convergence is not equality</b:Title>
    <b:Year>2019</b:Year>
    <b:JournalName> Development and Change</b:JournalName>
    <b:Pages>394-409</b:Pages>
    <b:Volume>50</b:Volume>
    <b:Issue>2</b:Issue>
    <b:RefOrder>42</b:RefOrder>
  </b:Source>
  <b:Source>
    <b:Tag>Mab24</b:Tag>
    <b:SourceType>JournalArticle</b:SourceType>
    <b:Guid>{FA0A6FBD-B6FF-4384-895B-9D6134A500C8}</b:Guid>
    <b:Author>
      <b:Author>
        <b:NameList>
          <b:Person>
            <b:Last>Mabeba</b:Last>
            <b:First>M.</b:First>
          </b:Person>
        </b:NameList>
      </b:Author>
    </b:Author>
    <b:Title>The Effect of Financial Market Depth on Economic Growth in Developing Countries with Large Financial Sectors</b:Title>
    <b:JournalName>Social Science Studies</b:JournalName>
    <b:Year>2024</b:Year>
    <b:Pages>66-81</b:Pages>
    <b:Volume>4</b:Volume>
    <b:Issue>2</b:Issue>
    <b:RefOrder>1</b:RefOrder>
  </b:Source>
  <b:Source>
    <b:Tag>Aky12</b:Tag>
    <b:SourceType>JournalArticle</b:SourceType>
    <b:Guid>{C39CBEE9-F672-44E8-9FC3-0ED7FEA303FE}</b:Guid>
    <b:Author>
      <b:Author>
        <b:NameList>
          <b:Person>
            <b:Last>Akyüz</b:Last>
            <b:First>G.A.</b:First>
          </b:Person>
        </b:NameList>
      </b:Author>
    </b:Author>
    <b:Title>Bulanik VIKOR yöntemi ile tedarikçi seçimi</b:Title>
    <b:JournalName>Atatürk Üniversitesi İktisadi ve İdari Bilimler Dergis</b:JournalName>
    <b:Year>2012</b:Year>
    <b:Pages>197-215.</b:Pages>
    <b:Volume>26</b:Volume>
    <b:Issue>1</b:Issue>
    <b:RefOrder>43</b:RefOrder>
  </b:Source>
  <b:Source>
    <b:Tag>MMa23</b:Tag>
    <b:SourceType>JournalArticle</b:SourceType>
    <b:Guid>{81432932-CC99-4BD8-A096-E2CF28F0ED83}</b:Guid>
    <b:Author>
      <b:Author>
        <b:NameList>
          <b:Person>
            <b:Last>Mabeba</b:Last>
            <b:First>M.</b:First>
          </b:Person>
        </b:NameList>
      </b:Author>
    </b:Author>
    <b:Title>Financialization and Economic Growth Nexus in South Africa</b:Title>
    <b:JournalName>Journal of Economics and Financial Analysis</b:JournalName>
    <b:Year>2023</b:Year>
    <b:Pages>61-78</b:Pages>
    <b:Volume>7</b:Volume>
    <b:Issue>1</b:Issue>
    <b:RefOrder>44</b:RefOrder>
  </b:Source>
  <b:Source>
    <b:Tag>Sou81</b:Tag>
    <b:SourceType>JournalArticle</b:SourceType>
    <b:Guid>{824F6BF9-CA9B-4C9D-87D9-0C166B3A1AC0}</b:Guid>
    <b:Author>
      <b:Author>
        <b:NameList>
          <b:Person>
            <b:Last>Southall</b:Last>
            <b:First>R.</b:First>
          </b:Person>
        </b:NameList>
      </b:Author>
    </b:Author>
    <b:Title>Economic Imperialism in Theory and Practice: The case ofSouth African gold mining finance</b:Title>
    <b:JournalName>The Journal of Modern African Studies</b:JournalName>
    <b:Year>1981</b:Year>
    <b:Pages>337-339</b:Pages>
    <b:Volume>19</b:Volume>
    <b:Issue>2</b:Issue>
    <b:City>Durham</b:City>
    <b:RefOrder>45</b:RefOrder>
  </b:Source>
  <b:Source>
    <b:Tag>EKa17</b:Tag>
    <b:SourceType>JournalArticle</b:SourceType>
    <b:Guid>{5E626C1B-5311-49A7-B586-A26395AE4591}</b:Guid>
    <b:Author>
      <b:Author>
        <b:NameList>
          <b:Person>
            <b:Last>Karwowski</b:Last>
            <b:First>E.</b:First>
          </b:Person>
          <b:Person>
            <b:Last>Stockhammer</b:Last>
            <b:First>E.</b:First>
          </b:Person>
        </b:NameList>
      </b:Author>
    </b:Author>
    <b:Title>Financialisation in emerging economies:a systematic overview and comparison with Anglo-Saxon economies</b:Title>
    <b:JournalName>Economic and Political Studies</b:JournalName>
    <b:Year>2017</b:Year>
    <b:Pages>60-86</b:Pages>
    <b:Volume>5</b:Volume>
    <b:Issue>1</b:Issue>
    <b:RefOrder>46</b:RefOrder>
  </b:Source>
  <b:Source>
    <b:Tag>EKa18</b:Tag>
    <b:SourceType>JournalArticle</b:SourceType>
    <b:Guid>{8878D98C-E402-4427-BBEA-DFF9011AD8AD}</b:Guid>
    <b:Author>
      <b:Author>
        <b:NameList>
          <b:Person>
            <b:Last>Karwowski</b:Last>
            <b:First>E.</b:First>
          </b:Person>
          <b:Person>
            <b:Last>Fine</b:Last>
            <b:First>B.</b:First>
          </b:Person>
          <b:Person>
            <b:Last>Ashman</b:Last>
            <b:First>A.</b:First>
          </b:Person>
        </b:NameList>
      </b:Author>
    </b:Author>
    <b:Title> Introduction to the special section“Financialization in South Africa”. </b:Title>
    <b:JournalName>Competition &amp; Change</b:JournalName>
    <b:Year>2018</b:Year>
    <b:Pages>383-387</b:Pages>
    <b:Volume>22</b:Volume>
    <b:Issue>4</b:Issue>
    <b:RefOrder>4</b:RefOrder>
  </b:Source>
  <b:Source>
    <b:Tag>VCh15</b:Tag>
    <b:SourceType>JournalArticle</b:SourceType>
    <b:Guid>{845E252E-7AAD-4BC1-B115-078CAAC11055}</b:Guid>
    <b:Author>
      <b:Author>
        <b:NameList>
          <b:Person>
            <b:Last>V. Chirila</b:Last>
          </b:Person>
          <b:Person>
            <b:Last>Turturean</b:Last>
            <b:First>C.I</b:First>
          </b:Person>
          <b:Person>
            <b:Last>C. Chirila</b:Last>
          </b:Person>
        </b:NameList>
      </b:Author>
    </b:Author>
    <b:Title>Volatility Spillovers between Eastern Europeanand Euro Zone stock markets,</b:Title>
    <b:JournalName>Transformations in Business &amp; Economics,</b:JournalName>
    <b:Year>2015</b:Year>
    <b:Pages>464-477</b:Pages>
    <b:Volume>14</b:Volume>
    <b:RefOrder>47</b:RefOrder>
  </b:Source>
  <b:Source>
    <b:Tag>THl23</b:Tag>
    <b:SourceType>JournalArticle</b:SourceType>
    <b:Guid>{526BB95B-2207-4709-A15E-2313C530F5BB}</b:Guid>
    <b:Author>
      <b:Author>
        <b:NameList>
          <b:Person>
            <b:Last>HlongwaneJohannes</b:Last>
            <b:First>T.</b:First>
          </b:Person>
          <b:Person>
            <b:Last>Sheefeni</b:Last>
            <b:First>J.</b:First>
            <b:Middle>P. S.</b:Middle>
          </b:Person>
        </b:NameList>
      </b:Author>
    </b:Author>
    <b:Title>FINANCIAL MARKETS SHOCKS AND MONETARY POLICY IN SOUTH AFRICA: A BAYESIAN VAR APPROACH</b:Title>
    <b:JournalName>Journal of Public Administration, Finance and Law</b:JournalName>
    <b:Year>2023</b:Year>
    <b:RefOrder>48</b:RefOrder>
  </b:Source>
  <b:Source>
    <b:Tag>FMK13</b:Tag>
    <b:SourceType>JournalArticle</b:SourceType>
    <b:Guid>{522D49FD-31B2-4615-A1A2-3ACAE9C4E59B}</b:Guid>
    <b:Author>
      <b:Author>
        <b:NameList>
          <b:Person>
            <b:Last>Kapingura</b:Last>
            <b:First>F.</b:First>
            <b:Middle>M.</b:Middle>
          </b:Person>
        </b:NameList>
      </b:Author>
    </b:Author>
    <b:Title>Finance and economic growth nexus: Complementarityand substitutability between the banking sector andfinancial markets in Africa, using South Africa as acase </b:Title>
    <b:JournalName>ournal of Economics and International Finance</b:JournalName>
    <b:Year>2013</b:Year>
    <b:Pages>273-286</b:Pages>
    <b:Volume>5</b:Volume>
    <b:Issue>7</b:Issue>
    <b:RefOrder>3</b:RefOrder>
  </b:Source>
  <b:Source>
    <b:Tag>BEp18</b:Tag>
    <b:SourceType>Report</b:SourceType>
    <b:Guid>{7BA3CACD-A4E0-4C28-9A9F-BFE263A663B5}</b:Guid>
    <b:Author>
      <b:Author>
        <b:NameList>
          <b:Person>
            <b:Last>Epstein</b:Last>
            <b:First>B.</b:First>
          </b:Person>
          <b:Person>
            <b:Last>Shapiro</b:Last>
            <b:First>AF.</b:First>
          </b:Person>
        </b:NameList>
      </b:Author>
    </b:Author>
    <b:Title>Financial Development, Unemployment Volatility, and Sectoral Dynamics</b:Title>
    <b:JournalName>Munich Personal RePEc Archive,</b:JournalName>
    <b:Year>2018</b:Year>
    <b:Publisher>Munich Personal RePEc Archive,MPRA Paper No. 88693</b:Publisher>
    <b:RefOrder>49</b:RefOrder>
  </b:Source>
  <b:Source>
    <b:Tag>ZKa14</b:Tag>
    <b:SourceType>JournalArticle</b:SourceType>
    <b:Guid>{53B3B0F9-89CD-481C-9953-805C13692493}</b:Guid>
    <b:Title>Finansal sektör gelişimi ve işsizlik: Turkiye örneği</b:Title>
    <b:Year>2014</b:Year>
    <b:Author>
      <b:Author>
        <b:NameList>
          <b:Person>
            <b:Last>Kanberoğlu</b:Last>
            <b:First>Z.</b:First>
          </b:Person>
        </b:NameList>
      </b:Author>
    </b:Author>
    <b:JournalName>Ekonomik ve Sosyal Araştırmalar Dergisi</b:JournalName>
    <b:Pages>83-93</b:Pages>
    <b:Volume>10</b:Volume>
    <b:Issue>1</b:Issue>
    <b:RefOrder>50</b:RefOrder>
  </b:Source>
  <b:Source>
    <b:Tag>GSh12</b:Tag>
    <b:SourceType>JournalArticle</b:SourceType>
    <b:Guid>{9219F7B3-BA81-4303-AE47-94A225A74DBF}</b:Guid>
    <b:Author>
      <b:Author>
        <b:NameList>
          <b:Person>
            <b:Last>Shabbir</b:Last>
            <b:First>G.</b:First>
          </b:Person>
          <b:Person>
            <b:Last>Anwar</b:Last>
            <b:First>S.</b:First>
          </b:Person>
          <b:Person>
            <b:Last>Hussain</b:Last>
            <b:First>Z.</b:First>
          </b:Person>
          <b:Person>
            <b:Last>M</b:Last>
            <b:First>M.</b:First>
            <b:Middle>Imran</b:Middle>
          </b:Person>
        </b:NameList>
      </b:Author>
    </b:Author>
    <b:Title>Contribution of financial sector development in reducing unemployment in Pakistan</b:Title>
    <b:JournalName> International Journal of Economics and Finance</b:JournalName>
    <b:Year>2012</b:Year>
    <b:Pages> 260-268</b:Pages>
    <b:Volume>4</b:Volume>
    <b:Issue>1</b:Issue>
    <b:RefOrder>51</b:RefOrder>
  </b:Source>
  <b:Source>
    <b:Tag>AFD05</b:Tag>
    <b:SourceType>JournalArticle</b:SourceType>
    <b:Guid>{9F191138-89D0-46D1-BB24-D220644FADEB}</b:Guid>
    <b:Author>
      <b:Author>
        <b:NameList>
          <b:Person>
            <b:Last>Darrat</b:Last>
            <b:First>AF.</b:First>
          </b:Person>
          <b:Person>
            <b:Last>Abosedra</b:Last>
            <b:First>SS.</b:First>
          </b:Person>
          <b:Person>
            <b:Last>Aly</b:Last>
            <b:First>HY</b:First>
          </b:Person>
        </b:NameList>
      </b:Author>
    </b:Author>
    <b:Title>Assessing the Role of Financial Deepening in Business Cycles: The Experience of the United Arab Emirates</b:Title>
    <b:JournalName>Applied Financial Economics</b:JournalName>
    <b:Year>2005</b:Year>
    <b:Pages>1-17.</b:Pages>
    <b:Volume>15</b:Volume>
    <b:Issue>7</b:Issue>
    <b:RefOrder>52</b:RefOrder>
  </b:Source>
  <b:Source>
    <b:Tag>RAy13</b:Tag>
    <b:SourceType>Report</b:SourceType>
    <b:Guid>{2BD22603-F7E8-477B-B544-85D9FC92CD71}</b:Guid>
    <b:Author>
      <b:Author>
        <b:NameList>
          <b:Person>
            <b:Last>Ayadi</b:Last>
            <b:First>R.</b:First>
          </b:Person>
        </b:NameList>
      </b:Author>
    </b:Author>
    <b:Title>Financial Sector Development and Integration in the Southern and Eastern Mediterranean: Towards a long-term sustainable transition</b:Title>
    <b:Year>2013</b:Year>
    <b:Publisher>MEDPRO Policy Paper No, 7.</b:Publisher>
    <b:RefOrder>53</b:RefOrder>
  </b:Source>
  <b:Source>
    <b:Tag>RAy15</b:Tag>
    <b:SourceType>Book</b:SourceType>
    <b:Guid>{E269A44E-9E8F-4E2E-820C-D301214472C9}</b:Guid>
    <b:Title>Financial development, bank efficiency, and economic growth across the Mediterranean</b:Title>
    <b:Year>2015</b:Year>
    <b:Publisher>Springer International Publishing</b:Publisher>
    <b:Author>
      <b:Author>
        <b:NameList>
          <b:Person>
            <b:Last>Ayadi</b:Last>
            <b:First>R.</b:First>
          </b:Person>
          <b:Person>
            <b:Last>Arbak</b:Last>
            <b:First>E.</b:First>
          </b:Person>
          <b:Person>
            <b:Last>Naceur</b:Last>
            <b:First>S.B.</b:First>
          </b:Person>
          <b:Person>
            <b:Last>Groen</b:Last>
            <b:First>W.P.</b:First>
            <b:Middle>De</b:Middle>
          </b:Person>
        </b:NameList>
      </b:Author>
    </b:Author>
    <b:RefOrder>54</b:RefOrder>
  </b:Source>
  <b:Source>
    <b:Tag>RAt93</b:Tag>
    <b:SourceType>JournalArticle</b:SourceType>
    <b:Guid>{3BA2F4DA-5388-465B-97E8-F17A883474CA}</b:Guid>
    <b:Title>Stock markets and development</b:Title>
    <b:Year>1993</b:Year>
    <b:Author>
      <b:Author>
        <b:NameList>
          <b:Person>
            <b:Last>Atje</b:Last>
            <b:First>R.</b:First>
          </b:Person>
          <b:Person>
            <b:Last>Jovanovic</b:Last>
            <b:First>B.</b:First>
          </b:Person>
        </b:NameList>
      </b:Author>
    </b:Author>
    <b:JournalName>European EconomicReview,</b:JournalName>
    <b:Pages>632–640</b:Pages>
    <b:Volume>37</b:Volume>
    <b:Issue>2-3</b:Issue>
    <b:RefOrder>55</b:RefOrder>
  </b:Source>
  <b:Source>
    <b:Tag>BWA04</b:Tag>
    <b:SourceType>JournalArticle</b:SourceType>
    <b:Guid>{628C55DE-83BA-406F-845E-45FCB93F2464}</b:Guid>
    <b:Author>
      <b:Author>
        <b:NameList>
          <b:Person>
            <b:Last>B.W. Ang</b:Last>
          </b:Person>
        </b:NameList>
      </b:Author>
    </b:Author>
    <b:Title>Decomposition analysis for policymaking in energy:: which is the preferred method?</b:Title>
    <b:JournalName>Energy policy</b:JournalName>
    <b:Year>2004</b:Year>
    <b:Pages>1131-1139.</b:Pages>
    <b:Volume>32</b:Volume>
    <b:Issue>9</b:Issue>
    <b:RefOrder>56</b:RefOrder>
  </b:Source>
  <b:Source>
    <b:Tag>FIO15</b:Tag>
    <b:SourceType>JournalArticle</b:SourceType>
    <b:Guid>{F1F7D8E5-37FB-42DB-9A9E-0E463B9884FA}</b:Guid>
    <b:Author>
      <b:Author>
        <b:NameList>
          <b:Person>
            <b:Last>Ogbeide</b:Last>
            <b:First>F.I.</b:First>
          </b:Person>
          <b:Person>
            <b:Last>Kanwanye</b:Last>
            <b:First>H.</b:First>
          </b:Person>
          <b:Person>
            <b:Last>Kadiri</b:Last>
            <b:First>S.</b:First>
          </b:Person>
        </b:NameList>
      </b:Author>
    </b:Author>
    <b:Title> The determinants of unemployment and the question of inclusive growth in Nigeria: Do resource dependence, government expenditure and financial development matter?</b:Title>
    <b:JournalName>Journal of Economics,</b:JournalName>
    <b:Year>2015</b:Year>
    <b:Pages> 49-64</b:Pages>
    <b:Volume>11</b:Volume>
    <b:Issue>2</b:Issue>
    <b:RefOrder>57</b:RefOrder>
  </b:Source>
  <b:Source>
    <b:Tag>DGa09</b:Tag>
    <b:SourceType>Report</b:SourceType>
    <b:Guid>{68C89635-583C-4616-BA70-B5432C831962}</b:Guid>
    <b:Author>
      <b:Author>
        <b:NameList>
          <b:Person>
            <b:Last>Gatti</b:Last>
            <b:First>D.</b:First>
          </b:Person>
          <b:Person>
            <b:Last>Vaubourg</b:Last>
            <b:First>A.</b:First>
          </b:Person>
        </b:NameList>
      </b:Author>
    </b:Author>
    <b:Title>Unemployment and finance: How do financial and labour market factors interact?</b:Title>
    <b:Year>2009</b:Year>
    <b:Publisher> No 4075, IZA Discussion Papers, Institute of Labor Economics (IZA). </b:Publisher>
    <b:RefOrder>58</b:RefOrder>
  </b:Source>
  <b:Source>
    <b:Tag>SNy21</b:Tag>
    <b:SourceType>JournalArticle</b:SourceType>
    <b:Guid>{74C1E621-214D-4928-9438-975CD3300546}</b:Guid>
    <b:Title>The impact of stock market development on unemployment: Empirical evidence from South Africa</b:Title>
    <b:Year>2021</b:Year>
    <b:Author>
      <b:Author>
        <b:NameList>
          <b:Person>
            <b:Last>Nyasha</b:Last>
            <b:First>S.</b:First>
          </b:Person>
          <b:Person>
            <b:Last>N.M.Odhiambo</b:Last>
          </b:Person>
          <b:Person>
            <b:Last>Magombeyi</b:Last>
            <b:First>M.T</b:First>
          </b:Person>
        </b:NameList>
      </b:Author>
    </b:Author>
    <b:JournalName>Journal of Economics and Business</b:JournalName>
    <b:Pages>92-110</b:Pages>
    <b:Volume>71</b:Volume>
    <b:Issue>1-2</b:Issue>
    <b:RefOrder>59</b:RefOrder>
  </b:Source>
  <b:Source>
    <b:Tag>DZi16</b:Tag>
    <b:SourceType>DocumentFromInternetSite</b:SourceType>
    <b:Guid>{B2CD7039-2F41-4885-8774-56AA63194CD2}</b:Guid>
    <b:Title>University of Zululand</b:Title>
    <b:Year>2016</b:Year>
    <b:Author>
      <b:Author>
        <b:NameList>
          <b:Person>
            <b:Last>Ziramba</b:Last>
            <b:First>D.</b:First>
          </b:Person>
        </b:NameList>
      </b:Author>
    </b:Author>
    <b:Month>December</b:Month>
    <b:Day>5</b:Day>
    <b:YearAccessed>2024</b:YearAccessed>
    <b:MonthAccessed>September</b:MonthAccessed>
    <b:DayAccessed>26</b:DayAccessed>
    <b:URL>chrome-extension://efaidnbmnnnibpcajpcglclefindmkaj/https://uzspace.unizulu.ac.za/server/api/core/bitstreams/215d0d1c-3ea2-434a-8dd3-fceb880030aa/content</b:URL>
    <b:RefOrder>2</b:RefOrder>
  </b:Source>
  <b:Source>
    <b:Tag>QSK15</b:Tag>
    <b:SourceType>JournalArticle</b:SourceType>
    <b:Guid>{64581F37-D0B9-4299-A44E-25A9D0D21D54}</b:Guid>
    <b:Title>THE IMPACT OF CAPITAL MARKETS ON THE ECONOMIC GROWTH IN SOUTH AFRICA</b:Title>
    <b:Year>2015</b:Year>
    <b:Author>
      <b:Author>
        <b:NameList>
          <b:Person>
            <b:Last>Khetsi</b:Last>
            <b:First>Q.</b:First>
            <b:Middle>S.</b:Middle>
          </b:Person>
          <b:Person>
            <b:Last>Mongale</b:Last>
            <b:First>I.</b:First>
            <b:Middle>P.</b:Middle>
          </b:Person>
        </b:NameList>
      </b:Author>
    </b:Author>
    <b:JournalName>Journal of Governance and Regulation</b:JournalName>
    <b:Volume>4</b:Volume>
    <b:Issue>1</b:Issue>
    <b:RefOrder>60</b:RefOrder>
  </b:Source>
  <b:Source>
    <b:Tag>ABo05</b:Tag>
    <b:SourceType>JournalArticle</b:SourceType>
    <b:Guid>{7D2A411F-E5FE-4B0F-AD9E-542D396FD055}</b:Guid>
    <b:Author>
      <b:Author>
        <b:NameList>
          <b:Person>
            <b:Last>Bolbol</b:Last>
            <b:First>A.</b:First>
          </b:Person>
          <b:Person>
            <b:Last>Fatheldin</b:Last>
            <b:First>A.</b:First>
          </b:Person>
          <b:Person>
            <b:Last>Omran</b:Last>
            <b:First>M.</b:First>
          </b:Person>
        </b:NameList>
      </b:Author>
    </b:Author>
    <b:Title>Financial Development, Structure and Economic Growth: The Case of Egypt, 1974-2002</b:Title>
    <b:JournalName>Research in International Business Finance</b:JournalName>
    <b:Year>2005</b:Year>
    <b:Pages> 171-194</b:Pages>
    <b:Volume>19</b:Volume>
    <b:RefOrder>61</b:RefOrder>
  </b:Source>
  <b:Source>
    <b:Tag>JMi03</b:Tag>
    <b:SourceType>JournalArticle</b:SourceType>
    <b:Guid>{1593C631-0A8E-4EC6-836C-D2B87F7718FB}</b:Guid>
    <b:Author>
      <b:Author>
        <b:NameList>
          <b:Person>
            <b:Last>Minier</b:Last>
            <b:First>J.</b:First>
          </b:Person>
        </b:NameList>
      </b:Author>
    </b:Author>
    <b:Title>Are Small Stock Markets Different?</b:Title>
    <b:JournalName>Journal of Monetary Economics</b:JournalName>
    <b:Year>2003</b:Year>
    <b:Pages>1593-1602</b:Pages>
    <b:Volume>50</b:Volume>
    <b:RefOrder>62</b:RefOrder>
  </b:Source>
  <b:Source>
    <b:Tag>ACo09</b:Tag>
    <b:SourceType>JournalArticle</b:SourceType>
    <b:Guid>{6DEB0A1F-1D22-42F0-88F3-030A798FF364}</b:Guid>
    <b:Author>
      <b:Author>
        <b:NameList>
          <b:Person>
            <b:Last>Cooray</b:Last>
            <b:First>A.</b:First>
          </b:Person>
        </b:NameList>
      </b:Author>
    </b:Author>
    <b:Title>The Financial Sector and Economic Growth</b:Title>
    <b:JournalName>Economic Record</b:JournalName>
    <b:Year>2009</b:Year>
    <b:Pages>S10-S21</b:Pages>
    <b:Volume>85</b:Volume>
    <b:RefOrder>63</b:RefOrder>
  </b:Source>
  <b:Source>
    <b:Tag>RSo56</b:Tag>
    <b:SourceType>InternetSite</b:SourceType>
    <b:Guid>{324DAB5F-738F-4516-B57E-C5AD4DB0400E}</b:Guid>
    <b:Author>
      <b:Author>
        <b:NameList>
          <b:Person>
            <b:Last>Solow</b:Last>
            <b:First>R.</b:First>
          </b:Person>
        </b:NameList>
      </b:Author>
    </b:Author>
    <b:Title>A Contribution to the Theory of Economic Growth</b:Title>
    <b:Year>1956</b:Year>
    <b:YearAccessed>2022</b:YearAccessed>
    <b:MonthAccessed>May</b:MonthAccessed>
    <b:DayAccessed>18</b:DayAccessed>
    <b:URL>http://piketty.pse.ens.fr/files/Solow1956.pdf</b:URL>
    <b:RefOrder>64</b:RefOrder>
  </b:Source>
  <b:Source>
    <b:Tag>NGM92</b:Tag>
    <b:SourceType>JournalArticle</b:SourceType>
    <b:Guid>{F79C4FB6-F762-4569-B056-C296BA141C69}</b:Guid>
    <b:Author>
      <b:Author>
        <b:NameList>
          <b:Person>
            <b:Last>Mankiw</b:Last>
            <b:First>N.</b:First>
            <b:Middle>G.</b:Middle>
          </b:Person>
          <b:Person>
            <b:Last>Romer</b:Last>
            <b:First>D.</b:First>
          </b:Person>
          <b:Person>
            <b:Last>Weil</b:Last>
            <b:First>D.N.</b:First>
          </b:Person>
        </b:NameList>
      </b:Author>
    </b:Author>
    <b:Title>A Contribution to the Empirics of Economic Growth</b:Title>
    <b:Year>1992</b:Year>
    <b:JournalName>The Quarterly Journal of Economics</b:JournalName>
    <b:Pages>407 - 437</b:Pages>
    <b:Volume>107</b:Volume>
    <b:Issue>2</b:Issue>
    <b:RefOrder>65</b:RefOrder>
  </b:Source>
  <b:Source>
    <b:Tag>CWC28</b:Tag>
    <b:SourceType>JournalArticle</b:SourceType>
    <b:Guid>{26B64B6E-3545-4FFE-AE69-5285C40F16BC}</b:Guid>
    <b:Author>
      <b:Author>
        <b:NameList>
          <b:Person>
            <b:Last>Cobb</b:Last>
            <b:First>C.</b:First>
            <b:Middle>W.</b:Middle>
          </b:Person>
          <b:Person>
            <b:Last>Douglas</b:Last>
            <b:First>P.</b:First>
            <b:Middle>H.</b:Middle>
          </b:Person>
        </b:NameList>
      </b:Author>
    </b:Author>
    <b:Title>A Theory of Production</b:Title>
    <b:JournalName>The American Economic</b:JournalName>
    <b:Year>1928</b:Year>
    <b:Pages>139–165</b:Pages>
    <b:Volume>18</b:Volume>
    <b:Issue>1</b:Issue>
    <b:RefOrder>66</b:RefOrder>
  </b:Source>
  <b:Source>
    <b:Tag>ACo10</b:Tag>
    <b:SourceType>JournalArticle</b:SourceType>
    <b:Guid>{42A46FDC-CC29-46FC-A10A-53651181083C}</b:Guid>
    <b:Author>
      <b:Author>
        <b:NameList>
          <b:Person>
            <b:Last>Cooray</b:Last>
            <b:First>A.</b:First>
          </b:Person>
        </b:NameList>
      </b:Author>
    </b:Author>
    <b:Title>Do stock markets lead to economic growth?</b:Title>
    <b:JournalName>Journal of PolicyModeling, </b:JournalName>
    <b:Year>2010</b:Year>
    <b:Pages>448–460</b:Pages>
    <b:Volume>32</b:Volume>
    <b:Issue>4</b:Issue>
    <b:RefOrder>67</b:RefOrder>
  </b:Source>
  <b:Source>
    <b:Tag>CHa23</b:Tag>
    <b:SourceType>JournalArticle</b:SourceType>
    <b:Guid>{241A0D03-7FB3-4D79-A5C7-802E893F1319}</b:Guid>
    <b:Author>
      <b:Author>
        <b:NameList>
          <b:Person>
            <b:Last>Haibo</b:Last>
            <b:First>C.</b:First>
          </b:Person>
          <b:Person>
            <b:Last>Manu</b:Last>
            <b:First>E.K.</b:First>
          </b:Person>
          <b:Person>
            <b:Last>Somuah</b:Last>
            <b:First>M.</b:First>
          </b:Person>
        </b:NameList>
      </b:Author>
    </b:Author>
    <b:Title>Examining Finance-Growth Nexus:Empirical Evidence From the Sub-Regional Economies of Africa</b:Title>
    <b:JournalName>SAGE Open</b:JournalName>
    <b:Year>2023</b:Year>
    <b:Volume>13</b:Volume>
    <b:Issue>1</b:Issue>
    <b:RefOrder>68</b:RefOrder>
  </b:Source>
  <b:Source>
    <b:Tag>RGK93</b:Tag>
    <b:SourceType>JournalArticle</b:SourceType>
    <b:Guid>{A3613695-0C9A-4C3E-9D3D-FAE1BF3151CC}</b:Guid>
    <b:Author>
      <b:Author>
        <b:NameList>
          <b:Person>
            <b:Last>King</b:Last>
            <b:First>R.</b:First>
            <b:Middle>G.</b:Middle>
          </b:Person>
          <b:Person>
            <b:Last>Levine</b:Last>
            <b:First>R.</b:First>
          </b:Person>
        </b:NameList>
      </b:Author>
    </b:Author>
    <b:Title>Finance and Growth: Schumpeter Might Be Right</b:Title>
    <b:JournalName>The Quarterly Journal of Economics</b:JournalName>
    <b:Year>1993</b:Year>
    <b:Pages>717–737</b:Pages>
    <b:Volume>108</b:Volume>
    <b:Issue>3</b:Issue>
    <b:RefOrder>69</b:RefOrder>
  </b:Source>
  <b:Source>
    <b:Tag>RLe98</b:Tag>
    <b:SourceType>JournalArticle</b:SourceType>
    <b:Guid>{7960F461-5B9D-4BA0-A2E3-95DD2D7BB01E}</b:Guid>
    <b:Author>
      <b:Author>
        <b:NameList>
          <b:Person>
            <b:Last>Levine</b:Last>
            <b:First>R.</b:First>
          </b:Person>
          <b:Person>
            <b:Last>Zervos</b:Last>
            <b:First>S.</b:First>
          </b:Person>
        </b:NameList>
      </b:Author>
    </b:Author>
    <b:Title>Stock Markets, Banks, and Economic Growth</b:Title>
    <b:JournalName>TheAmerican Economic Review</b:JournalName>
    <b:Year>1998</b:Year>
    <b:Pages>537–558</b:Pages>
    <b:Volume>83</b:Volume>
    <b:Issue>3</b:Issue>
    <b:RefOrder>70</b:RefOrder>
  </b:Source>
</b:Sources>
</file>

<file path=customXml/itemProps1.xml><?xml version="1.0" encoding="utf-8"?>
<ds:datastoreItem xmlns:ds="http://schemas.openxmlformats.org/officeDocument/2006/customXml" ds:itemID="{326963E4-5F89-47C3-9C33-00DE1F7D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7467</Words>
  <Characters>42562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KUMKANI</dc:creator>
  <cp:keywords/>
  <dc:description/>
  <cp:lastModifiedBy>KUMKANI</cp:lastModifiedBy>
  <cp:revision>6</cp:revision>
  <cp:lastPrinted>2024-10-18T23:06:00Z</cp:lastPrinted>
  <dcterms:created xsi:type="dcterms:W3CDTF">2024-11-14T12:48:00Z</dcterms:created>
  <dcterms:modified xsi:type="dcterms:W3CDTF">2024-11-16T19:29:00Z</dcterms:modified>
</cp:coreProperties>
</file>